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FD3" w:rsidRDefault="007E2FD3" w:rsidP="00E645AA">
      <w:pPr>
        <w:tabs>
          <w:tab w:val="left" w:pos="1453"/>
        </w:tabs>
      </w:pPr>
    </w:p>
    <w:p w:rsidR="007E2FD3" w:rsidRDefault="007E2FD3" w:rsidP="00E645AA">
      <w:pPr>
        <w:tabs>
          <w:tab w:val="left" w:pos="1453"/>
        </w:tabs>
      </w:pPr>
    </w:p>
    <w:p w:rsidR="007E2FD3" w:rsidRDefault="007E2FD3" w:rsidP="00E645AA">
      <w:pPr>
        <w:tabs>
          <w:tab w:val="left" w:pos="1453"/>
        </w:tabs>
        <w:rPr>
          <w:b/>
          <w:sz w:val="28"/>
          <w:szCs w:val="28"/>
        </w:rPr>
      </w:pPr>
      <w:r>
        <w:t xml:space="preserve">                                                  </w:t>
      </w:r>
      <w:r w:rsidRPr="00E645AA">
        <w:rPr>
          <w:b/>
          <w:sz w:val="28"/>
          <w:szCs w:val="28"/>
        </w:rPr>
        <w:t>OPIS PRZEDMIOTU ZAMÓWIENIA</w:t>
      </w:r>
    </w:p>
    <w:p w:rsidR="007E2FD3" w:rsidRDefault="007E2FD3" w:rsidP="00E645AA">
      <w:pPr>
        <w:tabs>
          <w:tab w:val="left" w:pos="1453"/>
        </w:tabs>
        <w:rPr>
          <w:b/>
          <w:sz w:val="28"/>
          <w:szCs w:val="28"/>
        </w:rPr>
      </w:pPr>
    </w:p>
    <w:p w:rsidR="007E2FD3" w:rsidRDefault="007E2FD3" w:rsidP="00E645AA">
      <w:pPr>
        <w:pStyle w:val="Akapitzlist"/>
        <w:numPr>
          <w:ilvl w:val="0"/>
          <w:numId w:val="1"/>
        </w:numPr>
        <w:tabs>
          <w:tab w:val="left" w:pos="145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Nazwa zadania</w:t>
      </w:r>
    </w:p>
    <w:p w:rsidR="007E2FD3" w:rsidRDefault="007E2FD3" w:rsidP="00BA7816">
      <w:pPr>
        <w:pStyle w:val="Akapitzlist"/>
        <w:tabs>
          <w:tab w:val="left" w:pos="1453"/>
        </w:tabs>
        <w:ind w:left="0"/>
        <w:jc w:val="both"/>
        <w:rPr>
          <w:sz w:val="24"/>
          <w:szCs w:val="24"/>
        </w:rPr>
      </w:pPr>
    </w:p>
    <w:p w:rsidR="007E2FD3" w:rsidRDefault="007E2FD3" w:rsidP="00BA7816">
      <w:pPr>
        <w:pStyle w:val="Akapitzlist"/>
        <w:tabs>
          <w:tab w:val="left" w:pos="1453"/>
        </w:tabs>
        <w:ind w:left="0"/>
        <w:jc w:val="both"/>
        <w:rPr>
          <w:rFonts w:cs="Calibri"/>
          <w:sz w:val="24"/>
          <w:szCs w:val="24"/>
        </w:rPr>
      </w:pPr>
      <w:r w:rsidRPr="00655412">
        <w:rPr>
          <w:rFonts w:cs="Calibri"/>
          <w:sz w:val="24"/>
          <w:szCs w:val="24"/>
        </w:rPr>
        <w:t>Konserwacja, serwis oraz utrzymanie w stałej gotowości systemu sygnalizacji pożaru zamontowanego w budynku Muzeum Narod</w:t>
      </w:r>
      <w:r w:rsidR="004F209D">
        <w:rPr>
          <w:rFonts w:cs="Calibri"/>
          <w:sz w:val="24"/>
          <w:szCs w:val="24"/>
        </w:rPr>
        <w:t>owego,</w:t>
      </w:r>
      <w:r w:rsidR="00A07F8D">
        <w:rPr>
          <w:rFonts w:cs="Calibri"/>
          <w:sz w:val="24"/>
          <w:szCs w:val="24"/>
        </w:rPr>
        <w:t xml:space="preserve"> Muzeum Etnograficznego</w:t>
      </w:r>
      <w:r w:rsidRPr="00655412">
        <w:rPr>
          <w:rFonts w:cs="Calibri"/>
          <w:sz w:val="24"/>
          <w:szCs w:val="24"/>
        </w:rPr>
        <w:t xml:space="preserve"> </w:t>
      </w:r>
      <w:r w:rsidR="004F209D">
        <w:rPr>
          <w:rFonts w:cs="Calibri"/>
          <w:sz w:val="24"/>
          <w:szCs w:val="24"/>
        </w:rPr>
        <w:t xml:space="preserve">oraz Muzeum Panorama Racławicka </w:t>
      </w:r>
      <w:r w:rsidRPr="00655412">
        <w:rPr>
          <w:rFonts w:cs="Calibri"/>
          <w:sz w:val="24"/>
          <w:szCs w:val="24"/>
        </w:rPr>
        <w:t>we Wrocławiu</w:t>
      </w:r>
    </w:p>
    <w:p w:rsidR="007E2FD3" w:rsidRPr="00655412" w:rsidRDefault="007E2FD3" w:rsidP="00655412">
      <w:pPr>
        <w:pStyle w:val="Akapitzlist"/>
        <w:tabs>
          <w:tab w:val="left" w:pos="1453"/>
        </w:tabs>
        <w:jc w:val="both"/>
        <w:rPr>
          <w:rFonts w:cs="Calibri"/>
          <w:sz w:val="24"/>
          <w:szCs w:val="24"/>
        </w:rPr>
      </w:pPr>
    </w:p>
    <w:p w:rsidR="007E2FD3" w:rsidRDefault="007E2FD3" w:rsidP="00655412">
      <w:pPr>
        <w:pStyle w:val="Akapitzlist"/>
        <w:numPr>
          <w:ilvl w:val="0"/>
          <w:numId w:val="1"/>
        </w:numPr>
        <w:tabs>
          <w:tab w:val="left" w:pos="1453"/>
        </w:tabs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Informacje o obiektach</w:t>
      </w:r>
    </w:p>
    <w:p w:rsidR="007E2FD3" w:rsidRDefault="007E2FD3" w:rsidP="00B829B7">
      <w:pPr>
        <w:pStyle w:val="Akapitzlist"/>
        <w:numPr>
          <w:ilvl w:val="0"/>
          <w:numId w:val="2"/>
        </w:numPr>
        <w:tabs>
          <w:tab w:val="left" w:pos="1453"/>
        </w:tabs>
        <w:spacing w:line="240" w:lineRule="auto"/>
        <w:jc w:val="both"/>
        <w:rPr>
          <w:rFonts w:cs="Calibri"/>
          <w:bCs/>
          <w:color w:val="05130B"/>
          <w:sz w:val="24"/>
          <w:szCs w:val="24"/>
          <w:lang w:eastAsia="ar-SA"/>
        </w:rPr>
      </w:pPr>
      <w:r w:rsidRPr="009C24E3">
        <w:rPr>
          <w:rFonts w:cs="Calibri"/>
          <w:i/>
          <w:sz w:val="24"/>
          <w:szCs w:val="24"/>
          <w:u w:val="single"/>
        </w:rPr>
        <w:t>Budynek Muzeum Narodowego</w:t>
      </w:r>
      <w:r w:rsidRPr="00655412">
        <w:rPr>
          <w:rFonts w:cs="Calibri"/>
          <w:sz w:val="24"/>
          <w:szCs w:val="24"/>
        </w:rPr>
        <w:t xml:space="preserve"> zlokalizowany jest przy Placu Powstańców </w:t>
      </w:r>
      <w:r w:rsidRPr="00B829B7">
        <w:rPr>
          <w:rFonts w:cs="Calibri"/>
          <w:bCs/>
          <w:color w:val="05130B"/>
          <w:sz w:val="24"/>
          <w:szCs w:val="24"/>
          <w:lang w:eastAsia="ar-SA"/>
        </w:rPr>
        <w:t xml:space="preserve">Warszawy 5 we Wrocławiu. Jest to obiekt 5-cio kondygnacyjny. W części środkowej bloku centralnego znajduje się atrium typu otwartego. Obiekt posiada klatkę schodową główną oraz 4 klatki narożne na użytek wewnętrzny i komunikację ewakuacyjną (2 klatki schodowe dobudowane od strony dziedzińców). Obiekt zaliczono do kategorii zagrożenia ludzi ZL III. Obiekt zabytkowy. Powierzchnia zabudowy </w:t>
      </w:r>
      <w:smartTag w:uri="urn:schemas-microsoft-com:office:smarttags" w:element="metricconverter">
        <w:smartTagPr>
          <w:attr w:name="ProductID" w:val="3 250 m2"/>
        </w:smartTagPr>
        <w:r w:rsidRPr="00B829B7">
          <w:rPr>
            <w:rFonts w:cs="Calibri"/>
            <w:bCs/>
            <w:color w:val="05130B"/>
            <w:sz w:val="24"/>
            <w:szCs w:val="24"/>
            <w:lang w:eastAsia="ar-SA"/>
          </w:rPr>
          <w:t>3 250 m2</w:t>
        </w:r>
      </w:smartTag>
      <w:r w:rsidRPr="00B829B7">
        <w:rPr>
          <w:rFonts w:cs="Calibri"/>
          <w:bCs/>
          <w:color w:val="05130B"/>
          <w:sz w:val="24"/>
          <w:szCs w:val="24"/>
          <w:lang w:eastAsia="ar-SA"/>
        </w:rPr>
        <w:t xml:space="preserve">. Powierzchnia użytkowa </w:t>
      </w:r>
      <w:smartTag w:uri="urn:schemas-microsoft-com:office:smarttags" w:element="metricconverter">
        <w:smartTagPr>
          <w:attr w:name="ProductID" w:val="16 253 m2"/>
        </w:smartTagPr>
        <w:r w:rsidRPr="00B829B7">
          <w:rPr>
            <w:rFonts w:cs="Calibri"/>
            <w:bCs/>
            <w:color w:val="05130B"/>
            <w:sz w:val="24"/>
            <w:szCs w:val="24"/>
            <w:lang w:eastAsia="ar-SA"/>
          </w:rPr>
          <w:t>16 253 m2</w:t>
        </w:r>
      </w:smartTag>
      <w:r w:rsidRPr="00B829B7">
        <w:rPr>
          <w:rFonts w:cs="Calibri"/>
          <w:bCs/>
          <w:color w:val="05130B"/>
          <w:sz w:val="24"/>
          <w:szCs w:val="24"/>
          <w:lang w:eastAsia="ar-SA"/>
        </w:rPr>
        <w:t xml:space="preserve">. Kubatura </w:t>
      </w:r>
      <w:smartTag w:uri="urn:schemas-microsoft-com:office:smarttags" w:element="metricconverter">
        <w:smartTagPr>
          <w:attr w:name="ProductID" w:val="90 217 m3"/>
        </w:smartTagPr>
        <w:r w:rsidRPr="00B829B7">
          <w:rPr>
            <w:rFonts w:cs="Calibri"/>
            <w:bCs/>
            <w:color w:val="05130B"/>
            <w:sz w:val="24"/>
            <w:szCs w:val="24"/>
            <w:lang w:eastAsia="ar-SA"/>
          </w:rPr>
          <w:t>90 217 m3</w:t>
        </w:r>
      </w:smartTag>
      <w:r w:rsidRPr="00B829B7">
        <w:rPr>
          <w:rFonts w:cs="Calibri"/>
          <w:bCs/>
          <w:color w:val="05130B"/>
          <w:sz w:val="24"/>
          <w:szCs w:val="24"/>
          <w:lang w:eastAsia="ar-SA"/>
        </w:rPr>
        <w:t xml:space="preserve">. </w:t>
      </w:r>
    </w:p>
    <w:p w:rsidR="006572CD" w:rsidRPr="00A0002C" w:rsidRDefault="00A07F8D" w:rsidP="006572CD">
      <w:pPr>
        <w:pStyle w:val="Akapitzlist"/>
        <w:numPr>
          <w:ilvl w:val="0"/>
          <w:numId w:val="2"/>
        </w:numPr>
        <w:tabs>
          <w:tab w:val="left" w:pos="1453"/>
        </w:tabs>
        <w:spacing w:line="240" w:lineRule="auto"/>
        <w:jc w:val="both"/>
        <w:rPr>
          <w:rFonts w:cs="Calibri"/>
          <w:bCs/>
          <w:sz w:val="24"/>
          <w:szCs w:val="24"/>
          <w:lang w:eastAsia="ar-SA"/>
        </w:rPr>
      </w:pPr>
      <w:r w:rsidRPr="009B0658">
        <w:rPr>
          <w:rFonts w:cs="Calibri"/>
          <w:sz w:val="24"/>
          <w:szCs w:val="24"/>
          <w:u w:val="single"/>
        </w:rPr>
        <w:t>Budynek Muzeum Etnograficznego</w:t>
      </w:r>
      <w:r w:rsidR="006572CD" w:rsidRPr="009B0658">
        <w:rPr>
          <w:rFonts w:cs="Calibri"/>
          <w:color w:val="FF0000"/>
          <w:sz w:val="24"/>
          <w:szCs w:val="24"/>
          <w:u w:val="single"/>
        </w:rPr>
        <w:t xml:space="preserve"> </w:t>
      </w:r>
      <w:r w:rsidR="006572CD" w:rsidRPr="009B0658">
        <w:rPr>
          <w:rFonts w:cs="Calibri"/>
          <w:sz w:val="24"/>
          <w:szCs w:val="24"/>
        </w:rPr>
        <w:t xml:space="preserve">zlokalizowany przy ul. Traugutta 111-113 we Wrocławiu. </w:t>
      </w:r>
      <w:r w:rsidR="006572CD" w:rsidRPr="009B0658">
        <w:rPr>
          <w:rFonts w:cs="Calibri"/>
          <w:bCs/>
          <w:color w:val="05130B"/>
          <w:sz w:val="24"/>
          <w:szCs w:val="24"/>
        </w:rPr>
        <w:t>Obiekt zabytkowy. Powierzchnia zabudowy 605 m</w:t>
      </w:r>
      <w:r w:rsidR="006572CD" w:rsidRPr="009B0658">
        <w:rPr>
          <w:rFonts w:cs="Calibri"/>
          <w:bCs/>
          <w:color w:val="05130B"/>
          <w:sz w:val="24"/>
          <w:szCs w:val="24"/>
          <w:vertAlign w:val="superscript"/>
        </w:rPr>
        <w:t>2</w:t>
      </w:r>
      <w:r w:rsidR="006572CD" w:rsidRPr="009B0658">
        <w:rPr>
          <w:rFonts w:cs="Calibri"/>
          <w:bCs/>
          <w:color w:val="05130B"/>
          <w:sz w:val="24"/>
          <w:szCs w:val="24"/>
        </w:rPr>
        <w:t>. Powierzchnia użytkowa   1570 m</w:t>
      </w:r>
      <w:r w:rsidR="006572CD" w:rsidRPr="009B0658">
        <w:rPr>
          <w:rFonts w:cs="Calibri"/>
          <w:bCs/>
          <w:color w:val="05130B"/>
          <w:sz w:val="24"/>
          <w:szCs w:val="24"/>
          <w:vertAlign w:val="superscript"/>
        </w:rPr>
        <w:t>2</w:t>
      </w:r>
      <w:r w:rsidR="006572CD" w:rsidRPr="009B0658">
        <w:rPr>
          <w:rFonts w:cs="Calibri"/>
          <w:bCs/>
          <w:color w:val="05130B"/>
          <w:sz w:val="24"/>
          <w:szCs w:val="24"/>
        </w:rPr>
        <w:t>. Kubatura 8680 m</w:t>
      </w:r>
      <w:r w:rsidR="006572CD" w:rsidRPr="009B0658">
        <w:rPr>
          <w:rFonts w:cs="Calibri"/>
          <w:bCs/>
          <w:color w:val="05130B"/>
          <w:sz w:val="24"/>
          <w:szCs w:val="24"/>
          <w:vertAlign w:val="superscript"/>
        </w:rPr>
        <w:t>2</w:t>
      </w:r>
      <w:r w:rsidR="006572CD" w:rsidRPr="009B0658">
        <w:rPr>
          <w:rFonts w:cs="Calibri"/>
          <w:bCs/>
          <w:color w:val="05130B"/>
          <w:sz w:val="24"/>
          <w:szCs w:val="24"/>
        </w:rPr>
        <w:t>. Ilość kondygnacji 5 (w tym 1 podziemna i poddasze)</w:t>
      </w:r>
    </w:p>
    <w:p w:rsidR="00A0002C" w:rsidRPr="00A0002C" w:rsidRDefault="004F209D" w:rsidP="00A0002C">
      <w:pPr>
        <w:pStyle w:val="Akapitzlist"/>
        <w:numPr>
          <w:ilvl w:val="0"/>
          <w:numId w:val="2"/>
        </w:numPr>
        <w:tabs>
          <w:tab w:val="left" w:pos="1453"/>
        </w:tabs>
        <w:spacing w:line="240" w:lineRule="auto"/>
        <w:jc w:val="both"/>
        <w:rPr>
          <w:rFonts w:cs="Calibri"/>
          <w:bCs/>
          <w:sz w:val="24"/>
          <w:szCs w:val="24"/>
          <w:lang w:eastAsia="ar-SA"/>
        </w:rPr>
      </w:pPr>
      <w:r w:rsidRPr="00A0002C">
        <w:rPr>
          <w:rFonts w:cs="Calibri"/>
          <w:sz w:val="24"/>
          <w:szCs w:val="24"/>
          <w:u w:val="single"/>
        </w:rPr>
        <w:t xml:space="preserve">Budynek Muzeum Panorama Racławicka </w:t>
      </w:r>
      <w:r w:rsidRPr="00A0002C">
        <w:rPr>
          <w:rFonts w:cs="Calibri"/>
          <w:sz w:val="24"/>
          <w:szCs w:val="24"/>
        </w:rPr>
        <w:t xml:space="preserve">zlokalizowany przy u. </w:t>
      </w:r>
      <w:proofErr w:type="spellStart"/>
      <w:r w:rsidRPr="00A0002C">
        <w:rPr>
          <w:rFonts w:cs="Calibri"/>
          <w:sz w:val="24"/>
          <w:szCs w:val="24"/>
        </w:rPr>
        <w:t>J.E.Purkyniego</w:t>
      </w:r>
      <w:proofErr w:type="spellEnd"/>
      <w:r w:rsidRPr="00A0002C">
        <w:rPr>
          <w:rFonts w:cs="Calibri"/>
          <w:sz w:val="24"/>
          <w:szCs w:val="24"/>
        </w:rPr>
        <w:t xml:space="preserve"> 11 we Wrocławiu. Obiekt zabytkowy.</w:t>
      </w:r>
      <w:r w:rsidR="00A0002C" w:rsidRPr="00A0002C">
        <w:rPr>
          <w:rFonts w:cs="Calibri"/>
          <w:sz w:val="24"/>
          <w:szCs w:val="24"/>
        </w:rPr>
        <w:t xml:space="preserve"> </w:t>
      </w:r>
      <w:r w:rsidR="00A0002C" w:rsidRPr="00A0002C">
        <w:rPr>
          <w:bCs/>
          <w:color w:val="05130B"/>
          <w:sz w:val="24"/>
          <w:szCs w:val="24"/>
        </w:rPr>
        <w:t xml:space="preserve">Zespół obiektów składający się z: pawilonu wejściowego, zaplecza logistycznego (pawilon techniczny), rotundy Dużej oraz Małej. </w:t>
      </w:r>
    </w:p>
    <w:p w:rsidR="00A0002C" w:rsidRPr="00BE0B41" w:rsidRDefault="00A0002C" w:rsidP="00A0002C">
      <w:pPr>
        <w:pStyle w:val="Styl"/>
        <w:spacing w:line="276" w:lineRule="auto"/>
        <w:ind w:left="1560"/>
        <w:rPr>
          <w:rFonts w:ascii="Calibri" w:hAnsi="Calibri" w:cs="Calibri"/>
          <w:bCs/>
          <w:color w:val="05130B"/>
        </w:rPr>
      </w:pPr>
      <w:r w:rsidRPr="00BE0B41">
        <w:rPr>
          <w:rFonts w:ascii="Calibri" w:hAnsi="Calibri" w:cs="Calibri"/>
          <w:bCs/>
          <w:color w:val="05130B"/>
          <w:u w:val="single"/>
        </w:rPr>
        <w:t>Dane ogólne zespołu budynków Panoramy Racławickiej</w:t>
      </w:r>
      <w:r w:rsidRPr="00BE0B41">
        <w:rPr>
          <w:rFonts w:ascii="Calibri" w:hAnsi="Calibri" w:cs="Calibri"/>
          <w:bCs/>
          <w:color w:val="05130B"/>
        </w:rPr>
        <w:t>:</w:t>
      </w:r>
    </w:p>
    <w:p w:rsidR="00A0002C" w:rsidRPr="00BE0B41" w:rsidRDefault="00A0002C" w:rsidP="00A0002C">
      <w:pPr>
        <w:pStyle w:val="Styl"/>
        <w:spacing w:line="276" w:lineRule="auto"/>
        <w:ind w:left="1560"/>
        <w:rPr>
          <w:rFonts w:ascii="Calibri" w:hAnsi="Calibri" w:cs="Calibri"/>
          <w:bCs/>
          <w:color w:val="05130B"/>
        </w:rPr>
      </w:pPr>
      <w:r w:rsidRPr="00BE0B41">
        <w:rPr>
          <w:rFonts w:ascii="Calibri" w:hAnsi="Calibri" w:cs="Calibri"/>
          <w:bCs/>
          <w:color w:val="05130B"/>
        </w:rPr>
        <w:t>Liczba kondygnacji 3 (w tym 1 podziemna)</w:t>
      </w:r>
    </w:p>
    <w:p w:rsidR="00A0002C" w:rsidRPr="00BE0B41" w:rsidRDefault="00A0002C" w:rsidP="00A0002C">
      <w:pPr>
        <w:pStyle w:val="Styl"/>
        <w:spacing w:line="276" w:lineRule="auto"/>
        <w:ind w:left="1560"/>
        <w:rPr>
          <w:rFonts w:ascii="Calibri" w:hAnsi="Calibri" w:cs="Calibri"/>
          <w:bCs/>
          <w:color w:val="05130B"/>
        </w:rPr>
      </w:pPr>
      <w:r w:rsidRPr="00BE0B41">
        <w:rPr>
          <w:rFonts w:ascii="Calibri" w:hAnsi="Calibri" w:cs="Calibri"/>
          <w:bCs/>
          <w:i/>
          <w:color w:val="05130B"/>
        </w:rPr>
        <w:t xml:space="preserve">Pawilon i tzw. mała rotunda: </w:t>
      </w:r>
      <w:r w:rsidRPr="00BE0B41">
        <w:rPr>
          <w:rFonts w:ascii="Calibri" w:hAnsi="Calibri" w:cs="Calibri"/>
          <w:bCs/>
          <w:color w:val="05130B"/>
        </w:rPr>
        <w:t>wysokość około 5,50 m; powierzchnia użytkowa 1 269 m</w:t>
      </w:r>
      <w:r w:rsidRPr="00BE0B41">
        <w:rPr>
          <w:rFonts w:ascii="Calibri" w:hAnsi="Calibri" w:cs="Calibri"/>
          <w:bCs/>
          <w:color w:val="05130B"/>
          <w:vertAlign w:val="superscript"/>
        </w:rPr>
        <w:t>2</w:t>
      </w:r>
      <w:r w:rsidRPr="00BE0B41">
        <w:rPr>
          <w:rFonts w:ascii="Calibri" w:hAnsi="Calibri" w:cs="Calibri"/>
          <w:bCs/>
          <w:color w:val="05130B"/>
        </w:rPr>
        <w:t>; kubatura 5 682 m</w:t>
      </w:r>
      <w:r w:rsidRPr="00BE0B41">
        <w:rPr>
          <w:rFonts w:ascii="Calibri" w:hAnsi="Calibri" w:cs="Calibri"/>
          <w:bCs/>
          <w:color w:val="05130B"/>
          <w:vertAlign w:val="superscript"/>
        </w:rPr>
        <w:t>3</w:t>
      </w:r>
      <w:r w:rsidRPr="00BE0B41">
        <w:rPr>
          <w:rFonts w:ascii="Calibri" w:hAnsi="Calibri" w:cs="Calibri"/>
          <w:bCs/>
          <w:color w:val="05130B"/>
        </w:rPr>
        <w:t>.</w:t>
      </w:r>
    </w:p>
    <w:p w:rsidR="004F209D" w:rsidRPr="00BE0B41" w:rsidRDefault="00A0002C" w:rsidP="00A0002C">
      <w:pPr>
        <w:pStyle w:val="Styl"/>
        <w:spacing w:line="276" w:lineRule="auto"/>
        <w:ind w:left="1560"/>
        <w:rPr>
          <w:rFonts w:ascii="Calibri" w:hAnsi="Calibri" w:cs="Calibri"/>
          <w:bCs/>
          <w:color w:val="05130B"/>
        </w:rPr>
      </w:pPr>
      <w:r w:rsidRPr="00BE0B41">
        <w:rPr>
          <w:rFonts w:ascii="Calibri" w:hAnsi="Calibri" w:cs="Calibri"/>
          <w:bCs/>
          <w:i/>
          <w:color w:val="05130B"/>
        </w:rPr>
        <w:t>Rotunda i bunkier:</w:t>
      </w:r>
      <w:r w:rsidRPr="00BE0B41">
        <w:rPr>
          <w:rFonts w:ascii="Calibri" w:hAnsi="Calibri" w:cs="Calibri"/>
          <w:bCs/>
          <w:color w:val="05130B"/>
        </w:rPr>
        <w:t xml:space="preserve"> wysokość około 24,10 m; średnica koła 43,3 m; średnica platformy 7,8 m; powierzchnia użytkowa 1 970 m</w:t>
      </w:r>
      <w:r w:rsidRPr="00BE0B41">
        <w:rPr>
          <w:rFonts w:ascii="Calibri" w:hAnsi="Calibri" w:cs="Calibri"/>
          <w:bCs/>
          <w:color w:val="05130B"/>
          <w:vertAlign w:val="superscript"/>
        </w:rPr>
        <w:t>2</w:t>
      </w:r>
      <w:r w:rsidRPr="00BE0B41">
        <w:rPr>
          <w:rFonts w:ascii="Calibri" w:hAnsi="Calibri" w:cs="Calibri"/>
          <w:bCs/>
          <w:color w:val="05130B"/>
        </w:rPr>
        <w:t>; kubatura rotundy 29 362 m</w:t>
      </w:r>
      <w:r w:rsidRPr="00BE0B41">
        <w:rPr>
          <w:rFonts w:ascii="Calibri" w:hAnsi="Calibri" w:cs="Calibri"/>
          <w:bCs/>
          <w:color w:val="05130B"/>
          <w:vertAlign w:val="superscript"/>
        </w:rPr>
        <w:t>3</w:t>
      </w:r>
      <w:r w:rsidRPr="00BE0B41">
        <w:rPr>
          <w:rFonts w:ascii="Calibri" w:hAnsi="Calibri" w:cs="Calibri"/>
          <w:bCs/>
          <w:color w:val="05130B"/>
        </w:rPr>
        <w:t>; kubatura bunkra wraz z tunelem 548 m</w:t>
      </w:r>
      <w:r w:rsidRPr="00BE0B41">
        <w:rPr>
          <w:rFonts w:ascii="Calibri" w:hAnsi="Calibri" w:cs="Calibri"/>
          <w:bCs/>
          <w:color w:val="05130B"/>
          <w:vertAlign w:val="superscript"/>
        </w:rPr>
        <w:t>3</w:t>
      </w:r>
    </w:p>
    <w:p w:rsidR="00A07F8D" w:rsidRPr="00BE0B41" w:rsidRDefault="00A07F8D" w:rsidP="006572CD">
      <w:pPr>
        <w:pStyle w:val="Akapitzlist"/>
        <w:tabs>
          <w:tab w:val="left" w:pos="1453"/>
        </w:tabs>
        <w:spacing w:line="240" w:lineRule="auto"/>
        <w:ind w:left="0"/>
        <w:rPr>
          <w:rFonts w:cs="Calibri"/>
          <w:bCs/>
          <w:color w:val="FF0000"/>
          <w:lang w:eastAsia="ar-SA"/>
        </w:rPr>
      </w:pPr>
    </w:p>
    <w:p w:rsidR="007E2FD3" w:rsidRPr="009C24E3" w:rsidRDefault="007E2FD3" w:rsidP="00C56866">
      <w:pPr>
        <w:pStyle w:val="Styl"/>
        <w:jc w:val="both"/>
        <w:rPr>
          <w:rFonts w:ascii="Calibri" w:hAnsi="Calibri" w:cs="Calibri"/>
          <w:bCs/>
          <w:color w:val="05130B"/>
        </w:rPr>
      </w:pPr>
    </w:p>
    <w:p w:rsidR="007E2FD3" w:rsidRPr="00DB3707" w:rsidRDefault="007E2FD3" w:rsidP="00655412">
      <w:pPr>
        <w:pStyle w:val="Akapitzlist"/>
        <w:numPr>
          <w:ilvl w:val="0"/>
          <w:numId w:val="1"/>
        </w:numPr>
        <w:tabs>
          <w:tab w:val="left" w:pos="1453"/>
        </w:tabs>
        <w:jc w:val="both"/>
        <w:rPr>
          <w:rFonts w:cs="Calibri"/>
          <w:b/>
          <w:sz w:val="24"/>
          <w:szCs w:val="24"/>
        </w:rPr>
      </w:pPr>
      <w:r w:rsidRPr="00D54B6E">
        <w:rPr>
          <w:b/>
          <w:bCs/>
          <w:sz w:val="24"/>
          <w:szCs w:val="24"/>
        </w:rPr>
        <w:t>Kategoria wg wspólnego słownika zamówień (CPV)</w:t>
      </w:r>
    </w:p>
    <w:p w:rsidR="007E2FD3" w:rsidRPr="005460FA" w:rsidRDefault="000332CD" w:rsidP="0083381D">
      <w:pPr>
        <w:tabs>
          <w:tab w:val="left" w:pos="1453"/>
        </w:tabs>
        <w:ind w:left="1416"/>
        <w:jc w:val="both"/>
        <w:rPr>
          <w:rFonts w:cs="Calibri"/>
          <w:sz w:val="20"/>
          <w:szCs w:val="20"/>
        </w:rPr>
      </w:pPr>
      <w:hyperlink r:id="rId5" w:history="1">
        <w:r w:rsidR="007E2FD3" w:rsidRPr="005460FA">
          <w:rPr>
            <w:rFonts w:cs="Calibri"/>
            <w:sz w:val="20"/>
            <w:szCs w:val="20"/>
          </w:rPr>
          <w:t xml:space="preserve">50700000-2 - Usługi w zakresie napraw i konserwacji instalacji budynkowych </w:t>
        </w:r>
      </w:hyperlink>
    </w:p>
    <w:p w:rsidR="007E2FD3" w:rsidRPr="005460FA" w:rsidRDefault="000332CD" w:rsidP="0083381D">
      <w:pPr>
        <w:tabs>
          <w:tab w:val="left" w:pos="1453"/>
        </w:tabs>
        <w:ind w:left="1416"/>
        <w:jc w:val="both"/>
        <w:rPr>
          <w:rFonts w:cs="Calibri"/>
          <w:sz w:val="20"/>
          <w:szCs w:val="20"/>
        </w:rPr>
      </w:pPr>
      <w:hyperlink r:id="rId6" w:history="1">
        <w:r w:rsidR="007E2FD3" w:rsidRPr="005460FA">
          <w:rPr>
            <w:rFonts w:cs="Calibri"/>
            <w:sz w:val="20"/>
            <w:szCs w:val="20"/>
          </w:rPr>
          <w:t xml:space="preserve">50710000-5 - Usługi w zakresie napraw i konserwacji elektrycznych i mechanicznych instalacji budynkowych </w:t>
        </w:r>
      </w:hyperlink>
    </w:p>
    <w:p w:rsidR="007E2FD3" w:rsidRPr="005460FA" w:rsidRDefault="000332CD" w:rsidP="0083381D">
      <w:pPr>
        <w:tabs>
          <w:tab w:val="left" w:pos="1453"/>
        </w:tabs>
        <w:ind w:left="1416"/>
        <w:jc w:val="both"/>
        <w:rPr>
          <w:rFonts w:cs="Calibri"/>
          <w:sz w:val="20"/>
          <w:szCs w:val="20"/>
        </w:rPr>
      </w:pPr>
      <w:hyperlink r:id="rId7" w:history="1">
        <w:r w:rsidR="007E2FD3" w:rsidRPr="005460FA">
          <w:rPr>
            <w:rFonts w:cs="Calibri"/>
            <w:sz w:val="20"/>
            <w:szCs w:val="20"/>
          </w:rPr>
          <w:t xml:space="preserve">50711000-2 - Usługi w zakresie napraw i konserwacji elektrycznych instalacji budynkowych </w:t>
        </w:r>
      </w:hyperlink>
    </w:p>
    <w:p w:rsidR="007E2FD3" w:rsidRPr="005460FA" w:rsidRDefault="000332CD" w:rsidP="0083381D">
      <w:pPr>
        <w:tabs>
          <w:tab w:val="left" w:pos="1453"/>
        </w:tabs>
        <w:ind w:left="1416"/>
        <w:jc w:val="both"/>
      </w:pPr>
      <w:hyperlink r:id="rId8" w:history="1">
        <w:r w:rsidR="007E2FD3" w:rsidRPr="005460FA">
          <w:rPr>
            <w:rFonts w:cs="Calibri"/>
            <w:sz w:val="20"/>
            <w:szCs w:val="20"/>
          </w:rPr>
          <w:t>50712000-9 - Usługi w zakresie napraw i konserwacji mechanicznych instalacji budynkowych</w:t>
        </w:r>
        <w:r w:rsidR="007E2FD3" w:rsidRPr="005460FA">
          <w:rPr>
            <w:rFonts w:ascii="Times New Roman" w:hAnsi="Times New Roman"/>
            <w:sz w:val="24"/>
            <w:szCs w:val="24"/>
            <w:u w:val="single"/>
            <w:lang w:eastAsia="pl-PL"/>
          </w:rPr>
          <w:t xml:space="preserve"> </w:t>
        </w:r>
      </w:hyperlink>
    </w:p>
    <w:p w:rsidR="007E2FD3" w:rsidRDefault="007E2FD3" w:rsidP="003142A5">
      <w:pPr>
        <w:tabs>
          <w:tab w:val="left" w:pos="1453"/>
        </w:tabs>
        <w:jc w:val="both"/>
        <w:rPr>
          <w:rFonts w:cs="Calibri"/>
          <w:b/>
          <w:sz w:val="24"/>
          <w:szCs w:val="24"/>
        </w:rPr>
      </w:pPr>
    </w:p>
    <w:p w:rsidR="00A07F8D" w:rsidRDefault="00A07F8D" w:rsidP="003142A5">
      <w:pPr>
        <w:tabs>
          <w:tab w:val="left" w:pos="1453"/>
        </w:tabs>
        <w:jc w:val="both"/>
        <w:rPr>
          <w:rFonts w:cs="Calibri"/>
          <w:b/>
          <w:sz w:val="24"/>
          <w:szCs w:val="24"/>
        </w:rPr>
      </w:pPr>
    </w:p>
    <w:p w:rsidR="007E2FD3" w:rsidRPr="00DB3707" w:rsidRDefault="007E2FD3" w:rsidP="00DB3707">
      <w:pPr>
        <w:pStyle w:val="Akapitzlist"/>
        <w:numPr>
          <w:ilvl w:val="0"/>
          <w:numId w:val="1"/>
        </w:numPr>
        <w:tabs>
          <w:tab w:val="left" w:pos="1453"/>
        </w:tabs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Opis Techniczny -  budynek Muzeum Narodowego</w:t>
      </w:r>
    </w:p>
    <w:p w:rsidR="007E2FD3" w:rsidRDefault="007E2FD3" w:rsidP="00D54B6E">
      <w:pPr>
        <w:tabs>
          <w:tab w:val="left" w:pos="1453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Budynek </w:t>
      </w:r>
      <w:r w:rsidRPr="00DB3707">
        <w:rPr>
          <w:rFonts w:cs="Calibri"/>
          <w:b/>
          <w:sz w:val="24"/>
          <w:szCs w:val="24"/>
          <w:u w:val="single"/>
        </w:rPr>
        <w:t>Muzeum Narodowego</w:t>
      </w:r>
      <w:r>
        <w:rPr>
          <w:rFonts w:cs="Calibri"/>
          <w:sz w:val="24"/>
          <w:szCs w:val="24"/>
        </w:rPr>
        <w:t xml:space="preserve"> wyposażony został w instalację sygnalizacji pożaru opartą na urządzeniach systemu TELSAP 4000 skonfigurowaną na bazie centrali CSP/TELSAP 4800 oraz systemowych elementach dozorowych i pomocniczych – produkcji POLON ALFA Bydgoszcz. Jest to system adresowalny umożliwiający lokalizację pożaru określoną położeniem pojedynczej czujki adresowalnej. System obejmuje dozorem pomieszczenia wszystkich kondygnacji budynku: techniczne, biurowe, sal wystawowych, magazynów, </w:t>
      </w:r>
      <w:proofErr w:type="spellStart"/>
      <w:r>
        <w:rPr>
          <w:rFonts w:cs="Calibri"/>
          <w:sz w:val="24"/>
          <w:szCs w:val="24"/>
        </w:rPr>
        <w:t>zaplecz</w:t>
      </w:r>
      <w:proofErr w:type="spellEnd"/>
      <w:r>
        <w:rPr>
          <w:rFonts w:cs="Calibri"/>
          <w:sz w:val="24"/>
          <w:szCs w:val="24"/>
        </w:rPr>
        <w:t xml:space="preserve"> oraz dróg komunikacyjnych. W ramach instalacji utworzony został układ akustycznej sygnalizacji alarmowej Centrala CSP zasilana z sieci prądu zmiennego 220V/50 </w:t>
      </w:r>
      <w:proofErr w:type="spellStart"/>
      <w:r>
        <w:rPr>
          <w:rFonts w:cs="Calibri"/>
          <w:sz w:val="24"/>
          <w:szCs w:val="24"/>
        </w:rPr>
        <w:t>Hz</w:t>
      </w:r>
      <w:proofErr w:type="spellEnd"/>
      <w:r>
        <w:rPr>
          <w:rFonts w:cs="Calibri"/>
          <w:sz w:val="24"/>
          <w:szCs w:val="24"/>
        </w:rPr>
        <w:t xml:space="preserve"> z możliwością automatycznego przejścia na zasilanie  rezerwowe 24V (bateria akumulatorów bezobsługowych).</w:t>
      </w:r>
    </w:p>
    <w:p w:rsidR="007E2FD3" w:rsidRDefault="007E2FD3" w:rsidP="00D54B6E">
      <w:pPr>
        <w:tabs>
          <w:tab w:val="left" w:pos="1453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skład instalacji wchodzą:</w:t>
      </w:r>
    </w:p>
    <w:p w:rsidR="007E2FD3" w:rsidRDefault="007E2FD3" w:rsidP="00900851">
      <w:pPr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mikroprocesorowa centrala POLON 4800 o pojemności 8 linie (pętle) dozorowe </w:t>
      </w:r>
    </w:p>
    <w:p w:rsidR="007E2FD3" w:rsidRDefault="007E2FD3" w:rsidP="00900851">
      <w:pPr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czujki typu DIO 4046, DOR 4046, DOP 40</w:t>
      </w:r>
    </w:p>
    <w:p w:rsidR="007E2FD3" w:rsidRDefault="007E2FD3" w:rsidP="00900851">
      <w:pPr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adaptery ADC 4001 dla liniowych czujek dymu DOP 40</w:t>
      </w:r>
    </w:p>
    <w:p w:rsidR="007E2FD3" w:rsidRDefault="007E2FD3" w:rsidP="00900851">
      <w:pPr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adresowalne ręczne ostrzegacze pożarowe ROP- 4001  i ROP 4001H</w:t>
      </w:r>
    </w:p>
    <w:p w:rsidR="007E2FD3" w:rsidRDefault="007E2FD3" w:rsidP="00900851">
      <w:pPr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adresowalne sygnalizatory akustyczne SAL 4001</w:t>
      </w:r>
    </w:p>
    <w:p w:rsidR="007E2FD3" w:rsidRDefault="007E2FD3" w:rsidP="00900851">
      <w:pPr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kable i przewody połączeniowe</w:t>
      </w:r>
    </w:p>
    <w:p w:rsidR="007E2FD3" w:rsidRDefault="007E2FD3" w:rsidP="00900851">
      <w:pPr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7E2FD3" w:rsidRDefault="007E2FD3" w:rsidP="00900851">
      <w:pPr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Jest to system adresowalny pracujący w układzie pętlowym. Schem</w:t>
      </w:r>
      <w:r w:rsidR="00E754FB">
        <w:rPr>
          <w:rFonts w:cs="Calibri"/>
          <w:sz w:val="24"/>
          <w:szCs w:val="24"/>
        </w:rPr>
        <w:t>at blokowy podano na rys.  13</w:t>
      </w:r>
      <w:r>
        <w:rPr>
          <w:rFonts w:cs="Calibri"/>
          <w:sz w:val="24"/>
          <w:szCs w:val="24"/>
        </w:rPr>
        <w:t>/DAM</w:t>
      </w:r>
      <w:r w:rsidR="00E754FB">
        <w:rPr>
          <w:rFonts w:cs="Calibri"/>
          <w:sz w:val="24"/>
          <w:szCs w:val="24"/>
        </w:rPr>
        <w:t>1</w:t>
      </w:r>
      <w:r>
        <w:rPr>
          <w:rFonts w:cs="Calibri"/>
          <w:sz w:val="24"/>
          <w:szCs w:val="24"/>
        </w:rPr>
        <w:t>/R/03-1.1.</w:t>
      </w:r>
    </w:p>
    <w:p w:rsidR="007E2FD3" w:rsidRDefault="007E2FD3" w:rsidP="00900851">
      <w:pPr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Ogółem utworzonych jest 8 pętli dozorowych:</w:t>
      </w:r>
    </w:p>
    <w:p w:rsidR="007E2FD3" w:rsidRDefault="007E2FD3" w:rsidP="0098400A">
      <w:pPr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82234B">
        <w:rPr>
          <w:rFonts w:cs="Calibri"/>
          <w:b/>
          <w:sz w:val="24"/>
          <w:szCs w:val="24"/>
        </w:rPr>
        <w:t>pętla 1</w:t>
      </w:r>
      <w:r>
        <w:rPr>
          <w:rFonts w:cs="Calibri"/>
          <w:sz w:val="24"/>
          <w:szCs w:val="24"/>
        </w:rPr>
        <w:t xml:space="preserve">- czujki i ręczne sygnalizatory akustyczne zainstalowane w strefach pomieszczeń: sal  </w:t>
      </w:r>
    </w:p>
    <w:p w:rsidR="007E2FD3" w:rsidRDefault="007E2FD3" w:rsidP="0098400A">
      <w:pPr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wystawowych, administracyjnych, warsztatowych, dróg komunikacyjnych </w:t>
      </w:r>
    </w:p>
    <w:p w:rsidR="007E2FD3" w:rsidRDefault="007E2FD3" w:rsidP="0098400A">
      <w:pPr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wysokiego parteru (wykonana cz</w:t>
      </w:r>
      <w:r w:rsidR="00E754FB">
        <w:rPr>
          <w:rFonts w:cs="Calibri"/>
          <w:sz w:val="24"/>
          <w:szCs w:val="24"/>
        </w:rPr>
        <w:t>ęść pętli pokazana na rys. 13/DAM1/R/03</w:t>
      </w:r>
      <w:r>
        <w:rPr>
          <w:rFonts w:cs="Calibri"/>
          <w:sz w:val="24"/>
          <w:szCs w:val="24"/>
        </w:rPr>
        <w:t>-2.1).</w:t>
      </w:r>
    </w:p>
    <w:p w:rsidR="007E2FD3" w:rsidRDefault="007E2FD3" w:rsidP="0098400A">
      <w:pPr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1B3A6A">
        <w:rPr>
          <w:rFonts w:cs="Calibri"/>
          <w:b/>
          <w:sz w:val="24"/>
          <w:szCs w:val="24"/>
        </w:rPr>
        <w:t>pętla 2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– elementy jw. zainstalowane w strefach pomieszczeń bibliotecznych wysokiego </w:t>
      </w:r>
    </w:p>
    <w:p w:rsidR="007E2FD3" w:rsidRDefault="007E2FD3" w:rsidP="0098400A">
      <w:pPr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parteru </w:t>
      </w:r>
    </w:p>
    <w:p w:rsidR="007E2FD3" w:rsidRDefault="007E2FD3" w:rsidP="0098400A">
      <w:pPr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6F53FB">
        <w:rPr>
          <w:rFonts w:cs="Calibri"/>
          <w:b/>
          <w:sz w:val="24"/>
          <w:szCs w:val="24"/>
        </w:rPr>
        <w:t>pętla 3</w:t>
      </w:r>
      <w:r>
        <w:rPr>
          <w:rFonts w:cs="Calibri"/>
          <w:sz w:val="24"/>
          <w:szCs w:val="24"/>
        </w:rPr>
        <w:t xml:space="preserve">- elementy jw. zainstalowane w strefach części południowo- zachodniej niskiego   </w:t>
      </w:r>
    </w:p>
    <w:p w:rsidR="007E2FD3" w:rsidRDefault="007E2FD3" w:rsidP="0098400A">
      <w:pPr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parteru (wykonana czę</w:t>
      </w:r>
      <w:r w:rsidR="00E754FB">
        <w:rPr>
          <w:rFonts w:cs="Calibri"/>
          <w:sz w:val="24"/>
          <w:szCs w:val="24"/>
        </w:rPr>
        <w:t>ść pętli pokazana na rys. 13</w:t>
      </w:r>
      <w:r>
        <w:rPr>
          <w:rFonts w:cs="Calibri"/>
          <w:sz w:val="24"/>
          <w:szCs w:val="24"/>
        </w:rPr>
        <w:t>/DAM</w:t>
      </w:r>
      <w:r w:rsidR="00E754FB">
        <w:rPr>
          <w:rFonts w:cs="Calibri"/>
          <w:sz w:val="24"/>
          <w:szCs w:val="24"/>
        </w:rPr>
        <w:t>1/R/03</w:t>
      </w:r>
      <w:r>
        <w:rPr>
          <w:rFonts w:cs="Calibri"/>
          <w:sz w:val="24"/>
          <w:szCs w:val="24"/>
        </w:rPr>
        <w:t>- 2.2).</w:t>
      </w:r>
    </w:p>
    <w:p w:rsidR="007E2FD3" w:rsidRDefault="007E2FD3" w:rsidP="0098400A">
      <w:pPr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6F53FB">
        <w:rPr>
          <w:rFonts w:cs="Calibri"/>
          <w:b/>
          <w:sz w:val="24"/>
          <w:szCs w:val="24"/>
        </w:rPr>
        <w:t>pętla 4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- elementy jw. zainstalowane w strefach części północno- wschodniej niskiego </w:t>
      </w:r>
    </w:p>
    <w:p w:rsidR="007E2FD3" w:rsidRDefault="007E2FD3" w:rsidP="00433F02">
      <w:pPr>
        <w:tabs>
          <w:tab w:val="left" w:pos="900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parteru</w:t>
      </w:r>
    </w:p>
    <w:p w:rsidR="007E2FD3" w:rsidRDefault="007E2FD3" w:rsidP="0098400A">
      <w:pPr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6F53FB">
        <w:rPr>
          <w:rFonts w:cs="Calibri"/>
          <w:b/>
          <w:sz w:val="24"/>
          <w:szCs w:val="24"/>
        </w:rPr>
        <w:t>pętla 5</w:t>
      </w:r>
      <w:r>
        <w:rPr>
          <w:rFonts w:cs="Calibri"/>
          <w:sz w:val="24"/>
          <w:szCs w:val="24"/>
        </w:rPr>
        <w:t xml:space="preserve"> - elementy jw. zainstalowane w obszarze piętra I ( wykonana część pętli pokazana </w:t>
      </w:r>
    </w:p>
    <w:p w:rsidR="007E2FD3" w:rsidRDefault="00E754FB" w:rsidP="00433F02">
      <w:pPr>
        <w:tabs>
          <w:tab w:val="left" w:pos="900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na rys. 13</w:t>
      </w:r>
      <w:r w:rsidR="007E2FD3">
        <w:rPr>
          <w:rFonts w:cs="Calibri"/>
          <w:sz w:val="24"/>
          <w:szCs w:val="24"/>
        </w:rPr>
        <w:t>/DAM</w:t>
      </w:r>
      <w:r>
        <w:rPr>
          <w:rFonts w:cs="Calibri"/>
          <w:sz w:val="24"/>
          <w:szCs w:val="24"/>
        </w:rPr>
        <w:t>1/R/ 03</w:t>
      </w:r>
      <w:r w:rsidR="007E2FD3">
        <w:rPr>
          <w:rFonts w:cs="Calibri"/>
          <w:sz w:val="24"/>
          <w:szCs w:val="24"/>
        </w:rPr>
        <w:t xml:space="preserve"> -2.3).</w:t>
      </w:r>
    </w:p>
    <w:p w:rsidR="007E2FD3" w:rsidRDefault="007E2FD3" w:rsidP="0098400A">
      <w:pPr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98400A">
        <w:rPr>
          <w:rFonts w:cs="Calibri"/>
          <w:b/>
          <w:sz w:val="24"/>
          <w:szCs w:val="24"/>
        </w:rPr>
        <w:t>pętla 6</w:t>
      </w:r>
      <w:r>
        <w:rPr>
          <w:rFonts w:cs="Calibri"/>
          <w:sz w:val="24"/>
          <w:szCs w:val="24"/>
        </w:rPr>
        <w:t xml:space="preserve"> – elementy jw. zainstalowane w obszarze piętra II (wykonana część pętli pokazana </w:t>
      </w:r>
    </w:p>
    <w:p w:rsidR="007E2FD3" w:rsidRDefault="00E754FB" w:rsidP="00433F02">
      <w:pPr>
        <w:tabs>
          <w:tab w:val="left" w:pos="900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na rys. 13</w:t>
      </w:r>
      <w:r w:rsidR="007E2FD3">
        <w:rPr>
          <w:rFonts w:cs="Calibri"/>
          <w:sz w:val="24"/>
          <w:szCs w:val="24"/>
        </w:rPr>
        <w:t>/DAM</w:t>
      </w:r>
      <w:r>
        <w:rPr>
          <w:rFonts w:cs="Calibri"/>
          <w:sz w:val="24"/>
          <w:szCs w:val="24"/>
        </w:rPr>
        <w:t>1/R/03</w:t>
      </w:r>
      <w:r w:rsidR="007E2FD3">
        <w:rPr>
          <w:rFonts w:cs="Calibri"/>
          <w:sz w:val="24"/>
          <w:szCs w:val="24"/>
        </w:rPr>
        <w:t>-2.4.)</w:t>
      </w:r>
    </w:p>
    <w:p w:rsidR="007E2FD3" w:rsidRDefault="007E2FD3" w:rsidP="0098400A">
      <w:pPr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05446A">
        <w:rPr>
          <w:rFonts w:cs="Calibri"/>
          <w:b/>
          <w:sz w:val="24"/>
          <w:szCs w:val="24"/>
        </w:rPr>
        <w:t>pętla 7</w:t>
      </w:r>
      <w:r>
        <w:rPr>
          <w:rFonts w:cs="Calibri"/>
          <w:sz w:val="24"/>
          <w:szCs w:val="24"/>
        </w:rPr>
        <w:t xml:space="preserve"> – elementy jw. zainstalowane w obszarze poddasza (wykonana część instalacji  </w:t>
      </w:r>
    </w:p>
    <w:p w:rsidR="007E2FD3" w:rsidRDefault="00E754FB" w:rsidP="00433F02">
      <w:pPr>
        <w:tabs>
          <w:tab w:val="left" w:pos="1080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pokazana na rys. 13</w:t>
      </w:r>
      <w:r w:rsidR="007E2FD3">
        <w:rPr>
          <w:rFonts w:cs="Calibri"/>
          <w:sz w:val="24"/>
          <w:szCs w:val="24"/>
        </w:rPr>
        <w:t>/DAM</w:t>
      </w:r>
      <w:r>
        <w:rPr>
          <w:rFonts w:cs="Calibri"/>
          <w:sz w:val="24"/>
          <w:szCs w:val="24"/>
        </w:rPr>
        <w:t>1/R/03</w:t>
      </w:r>
      <w:r w:rsidR="007E2FD3">
        <w:rPr>
          <w:rFonts w:cs="Calibri"/>
          <w:sz w:val="24"/>
          <w:szCs w:val="24"/>
        </w:rPr>
        <w:t>-2.5.)</w:t>
      </w:r>
    </w:p>
    <w:p w:rsidR="007E2FD3" w:rsidRDefault="007E2FD3" w:rsidP="0098400A">
      <w:pPr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05446A">
        <w:rPr>
          <w:rFonts w:cs="Calibri"/>
          <w:b/>
          <w:sz w:val="24"/>
          <w:szCs w:val="24"/>
        </w:rPr>
        <w:t>pętla 8</w:t>
      </w:r>
      <w:r>
        <w:rPr>
          <w:rFonts w:cs="Calibri"/>
          <w:sz w:val="24"/>
          <w:szCs w:val="24"/>
        </w:rPr>
        <w:t xml:space="preserve"> – optyczne liniowe czujki dymu dla ochrony wybranych stref parteru i piętra II w </w:t>
      </w:r>
    </w:p>
    <w:p w:rsidR="007E2FD3" w:rsidRDefault="007E2FD3" w:rsidP="00433F02">
      <w:pPr>
        <w:tabs>
          <w:tab w:val="left" w:pos="900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tym obszaru atrialnego</w:t>
      </w:r>
    </w:p>
    <w:p w:rsidR="007E2FD3" w:rsidRDefault="007E2FD3" w:rsidP="0098400A">
      <w:pPr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Ponadto</w:t>
      </w:r>
    </w:p>
    <w:p w:rsidR="007E2FD3" w:rsidRDefault="00E754FB" w:rsidP="0098400A">
      <w:pPr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 rys. 13</w:t>
      </w:r>
      <w:r w:rsidR="007E2FD3">
        <w:rPr>
          <w:rFonts w:cs="Calibri"/>
          <w:sz w:val="24"/>
          <w:szCs w:val="24"/>
        </w:rPr>
        <w:t>/DAM</w:t>
      </w:r>
      <w:r>
        <w:rPr>
          <w:rFonts w:cs="Calibri"/>
          <w:sz w:val="24"/>
          <w:szCs w:val="24"/>
        </w:rPr>
        <w:t>1/R/03</w:t>
      </w:r>
      <w:r w:rsidR="007E2FD3">
        <w:rPr>
          <w:rFonts w:cs="Calibri"/>
          <w:sz w:val="24"/>
          <w:szCs w:val="24"/>
        </w:rPr>
        <w:t>-3.1- zasilanie centralki sygnalizacji pożarowej (CSP)</w:t>
      </w:r>
    </w:p>
    <w:p w:rsidR="007E2FD3" w:rsidRDefault="007E2FD3" w:rsidP="0098400A">
      <w:pPr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7E2FD3" w:rsidRDefault="007E2FD3" w:rsidP="0098400A">
      <w:pPr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Pętle dozorowe wprowadzone są do centralki POLON 4800 zlokalizowanej na parterze budynku Muzeum Narodowego.</w:t>
      </w:r>
    </w:p>
    <w:p w:rsidR="007E2FD3" w:rsidRDefault="007E2FD3" w:rsidP="0098400A">
      <w:pPr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Podstawowe źródło zasilania centralki stanowić będzie sieć 230V; 50Hz. Dla stanów awaryjnych przewidziano zasilanie rezerwowe z baterii akumulatorów 2 x 12V (min. 46 Ah). Przełączanie w stan zasilania rezerwowego odbywa się automatycznie.</w:t>
      </w:r>
    </w:p>
    <w:p w:rsidR="007E2FD3" w:rsidRDefault="007E2FD3" w:rsidP="0098400A">
      <w:pPr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Uwaga: wszystkie elementy adresowalne są wyposażone w wewnętrzne izolatory zwarć.</w:t>
      </w:r>
    </w:p>
    <w:p w:rsidR="007E2FD3" w:rsidRDefault="007E2FD3" w:rsidP="0098400A">
      <w:pPr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7E2FD3" w:rsidRDefault="007E2FD3" w:rsidP="00AC211A">
      <w:pPr>
        <w:pStyle w:val="Akapitzlist"/>
        <w:numPr>
          <w:ilvl w:val="1"/>
          <w:numId w:val="1"/>
        </w:numPr>
        <w:tabs>
          <w:tab w:val="left" w:pos="1453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Dobór pojemności baterii zasilania rezerwowego</w:t>
      </w:r>
    </w:p>
    <w:p w:rsidR="007E2FD3" w:rsidRDefault="007E2FD3" w:rsidP="001D52C4">
      <w:pPr>
        <w:tabs>
          <w:tab w:val="left" w:pos="1453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7E2FD3" w:rsidRDefault="007E2FD3" w:rsidP="001D52C4">
      <w:pPr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Dla przyjętej konfiguracji systemu całkowity pobór prądu z baterii przyjęto:</w:t>
      </w:r>
    </w:p>
    <w:p w:rsidR="007E2FD3" w:rsidRDefault="007E2FD3" w:rsidP="001D52C4">
      <w:pPr>
        <w:pStyle w:val="Akapitzlist"/>
        <w:numPr>
          <w:ilvl w:val="0"/>
          <w:numId w:val="13"/>
        </w:numPr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Dla stanu dozorowania</w:t>
      </w:r>
    </w:p>
    <w:p w:rsidR="007E2FD3" w:rsidRDefault="007E2FD3" w:rsidP="001D52C4">
      <w:pPr>
        <w:pStyle w:val="Akapitzlist"/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centrala 1 x 0,55A                                    = 0,55A</w:t>
      </w:r>
    </w:p>
    <w:p w:rsidR="007E2FD3" w:rsidRDefault="007E2FD3" w:rsidP="001D52C4">
      <w:pPr>
        <w:pStyle w:val="Akapitzlist"/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prąd linii dozorowych 8 x 0,02A            = 0,16A</w:t>
      </w:r>
    </w:p>
    <w:p w:rsidR="007E2FD3" w:rsidRDefault="007E2FD3" w:rsidP="001D52C4">
      <w:pPr>
        <w:pStyle w:val="Akapitzlist"/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-----------------</w:t>
      </w:r>
    </w:p>
    <w:p w:rsidR="007E2FD3" w:rsidRDefault="007E2FD3" w:rsidP="001D52C4">
      <w:pPr>
        <w:pStyle w:val="Akapitzlist"/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RAZEM                    0,71A</w:t>
      </w:r>
    </w:p>
    <w:p w:rsidR="007E2FD3" w:rsidRDefault="007E2FD3" w:rsidP="001D52C4">
      <w:pPr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7E2FD3" w:rsidRDefault="007E2FD3" w:rsidP="001D52C4">
      <w:pPr>
        <w:pStyle w:val="Akapitzlist"/>
        <w:numPr>
          <w:ilvl w:val="0"/>
          <w:numId w:val="13"/>
        </w:numPr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Dla stanu alarmu</w:t>
      </w:r>
    </w:p>
    <w:p w:rsidR="007E2FD3" w:rsidRDefault="007E2FD3" w:rsidP="001D52C4">
      <w:pPr>
        <w:pStyle w:val="Akapitzlist"/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centrala 3,15A</w:t>
      </w:r>
    </w:p>
    <w:p w:rsidR="007E2FD3" w:rsidRDefault="007E2FD3" w:rsidP="001D52C4">
      <w:pPr>
        <w:pStyle w:val="Akapitzlist"/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Wymagana pojemność baterii dla stanu dozorowania </w:t>
      </w:r>
      <w:proofErr w:type="spellStart"/>
      <w:r>
        <w:rPr>
          <w:rFonts w:cs="Calibri"/>
          <w:sz w:val="24"/>
          <w:szCs w:val="24"/>
        </w:rPr>
        <w:t>Qc</w:t>
      </w:r>
      <w:proofErr w:type="spellEnd"/>
      <w:r>
        <w:rPr>
          <w:rFonts w:cs="Calibri"/>
          <w:sz w:val="24"/>
          <w:szCs w:val="24"/>
        </w:rPr>
        <w:t xml:space="preserve">, przez przyjęty czas </w:t>
      </w:r>
    </w:p>
    <w:p w:rsidR="007E2FD3" w:rsidRDefault="007E2FD3" w:rsidP="001D52C4">
      <w:pPr>
        <w:pStyle w:val="Akapitzlist"/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Tc = 48 h (wymagane Tc = 30 h, przyjęto Tc = 48 Ah) wyniesie:</w:t>
      </w:r>
    </w:p>
    <w:p w:rsidR="007E2FD3" w:rsidRDefault="007E2FD3" w:rsidP="001D52C4">
      <w:pPr>
        <w:pStyle w:val="Akapitzlist"/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Qc</w:t>
      </w:r>
      <w:proofErr w:type="spellEnd"/>
      <w:r>
        <w:rPr>
          <w:rFonts w:cs="Calibri"/>
          <w:sz w:val="24"/>
          <w:szCs w:val="24"/>
        </w:rPr>
        <w:t xml:space="preserve"> = </w:t>
      </w:r>
      <w:proofErr w:type="spellStart"/>
      <w:r>
        <w:rPr>
          <w:rFonts w:cs="Calibri"/>
          <w:sz w:val="24"/>
          <w:szCs w:val="24"/>
        </w:rPr>
        <w:t>IcxTc</w:t>
      </w:r>
      <w:proofErr w:type="spellEnd"/>
      <w:r>
        <w:rPr>
          <w:rFonts w:cs="Calibri"/>
          <w:sz w:val="24"/>
          <w:szCs w:val="24"/>
        </w:rPr>
        <w:t xml:space="preserve"> = 0,71 x 48 (</w:t>
      </w:r>
      <w:proofErr w:type="spellStart"/>
      <w:r>
        <w:rPr>
          <w:rFonts w:cs="Calibri"/>
          <w:sz w:val="24"/>
          <w:szCs w:val="24"/>
        </w:rPr>
        <w:t>Axh</w:t>
      </w:r>
      <w:proofErr w:type="spellEnd"/>
      <w:r>
        <w:rPr>
          <w:rFonts w:cs="Calibri"/>
          <w:sz w:val="24"/>
          <w:szCs w:val="24"/>
        </w:rPr>
        <w:t>) = 34,08 Ah</w:t>
      </w:r>
    </w:p>
    <w:p w:rsidR="007E2FD3" w:rsidRDefault="007E2FD3" w:rsidP="001D52C4">
      <w:pPr>
        <w:pStyle w:val="Akapitzlist"/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7E2FD3" w:rsidRDefault="007E2FD3" w:rsidP="001D52C4">
      <w:pPr>
        <w:pStyle w:val="Akapitzlist"/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Wymagana pojemność baterii dla stanu alarmu – </w:t>
      </w:r>
      <w:proofErr w:type="spellStart"/>
      <w:r>
        <w:rPr>
          <w:rFonts w:cs="Calibri"/>
          <w:sz w:val="24"/>
          <w:szCs w:val="24"/>
        </w:rPr>
        <w:t>Qa</w:t>
      </w:r>
      <w:proofErr w:type="spellEnd"/>
      <w:r>
        <w:rPr>
          <w:rFonts w:cs="Calibri"/>
          <w:sz w:val="24"/>
          <w:szCs w:val="24"/>
        </w:rPr>
        <w:t>, przez czas Ta = 0,5h wyniesie:</w:t>
      </w:r>
    </w:p>
    <w:p w:rsidR="007E2FD3" w:rsidRDefault="007E2FD3" w:rsidP="001D52C4">
      <w:pPr>
        <w:pStyle w:val="Akapitzlist"/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Qa</w:t>
      </w:r>
      <w:proofErr w:type="spellEnd"/>
      <w:r>
        <w:rPr>
          <w:rFonts w:cs="Calibri"/>
          <w:sz w:val="24"/>
          <w:szCs w:val="24"/>
        </w:rPr>
        <w:t xml:space="preserve"> = </w:t>
      </w:r>
      <w:proofErr w:type="spellStart"/>
      <w:r>
        <w:rPr>
          <w:rFonts w:cs="Calibri"/>
          <w:sz w:val="24"/>
          <w:szCs w:val="24"/>
        </w:rPr>
        <w:t>IaxTa</w:t>
      </w:r>
      <w:proofErr w:type="spellEnd"/>
      <w:r>
        <w:rPr>
          <w:rFonts w:cs="Calibri"/>
          <w:sz w:val="24"/>
          <w:szCs w:val="24"/>
        </w:rPr>
        <w:t xml:space="preserve"> = 3,15 x 0,5 (</w:t>
      </w:r>
      <w:proofErr w:type="spellStart"/>
      <w:r>
        <w:rPr>
          <w:rFonts w:cs="Calibri"/>
          <w:sz w:val="24"/>
          <w:szCs w:val="24"/>
        </w:rPr>
        <w:t>Axh</w:t>
      </w:r>
      <w:proofErr w:type="spellEnd"/>
      <w:r>
        <w:rPr>
          <w:rFonts w:cs="Calibri"/>
          <w:sz w:val="24"/>
          <w:szCs w:val="24"/>
        </w:rPr>
        <w:t>) = 1,58 Ah</w:t>
      </w:r>
    </w:p>
    <w:p w:rsidR="007E2FD3" w:rsidRDefault="007E2FD3" w:rsidP="001D52C4">
      <w:pPr>
        <w:pStyle w:val="Akapitzlist"/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7E2FD3" w:rsidRDefault="007E2FD3" w:rsidP="001D52C4">
      <w:pPr>
        <w:pStyle w:val="Akapitzlist"/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Całkowita zapotrzebowana pojemność baterii- </w:t>
      </w:r>
      <w:proofErr w:type="spellStart"/>
      <w:r>
        <w:rPr>
          <w:rFonts w:cs="Calibri"/>
          <w:sz w:val="24"/>
          <w:szCs w:val="24"/>
        </w:rPr>
        <w:t>Qc</w:t>
      </w:r>
      <w:proofErr w:type="spellEnd"/>
      <w:r>
        <w:rPr>
          <w:rFonts w:cs="Calibri"/>
          <w:sz w:val="24"/>
          <w:szCs w:val="24"/>
        </w:rPr>
        <w:t>, wyniesie:</w:t>
      </w:r>
    </w:p>
    <w:p w:rsidR="007E2FD3" w:rsidRDefault="007E2FD3" w:rsidP="001D52C4">
      <w:pPr>
        <w:pStyle w:val="Akapitzlist"/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Qc</w:t>
      </w:r>
      <w:proofErr w:type="spellEnd"/>
      <w:r>
        <w:rPr>
          <w:rFonts w:cs="Calibri"/>
          <w:sz w:val="24"/>
          <w:szCs w:val="24"/>
        </w:rPr>
        <w:t>= 1,25 (34,1 +1,6) = 44,6 Ah</w:t>
      </w:r>
    </w:p>
    <w:p w:rsidR="007E2FD3" w:rsidRDefault="007E2FD3" w:rsidP="001D52C4">
      <w:pPr>
        <w:pStyle w:val="Akapitzlist"/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7E2FD3" w:rsidRDefault="007E2FD3" w:rsidP="001D52C4">
      <w:pPr>
        <w:pStyle w:val="Akapitzlist"/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Przyjęto pojemność baterii min. 46Ah</w:t>
      </w:r>
    </w:p>
    <w:p w:rsidR="007E2FD3" w:rsidRDefault="007E2FD3" w:rsidP="00663F14">
      <w:pPr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7E2FD3" w:rsidRDefault="007E2FD3" w:rsidP="00AC211A">
      <w:pPr>
        <w:pStyle w:val="Akapitzlist"/>
        <w:numPr>
          <w:ilvl w:val="1"/>
          <w:numId w:val="1"/>
        </w:numPr>
        <w:tabs>
          <w:tab w:val="left" w:pos="1453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Wykaz materiałów podstawowych</w:t>
      </w:r>
    </w:p>
    <w:p w:rsidR="007E2FD3" w:rsidRDefault="007E2FD3" w:rsidP="00663F14">
      <w:pPr>
        <w:tabs>
          <w:tab w:val="left" w:pos="1453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7E2FD3" w:rsidRDefault="007E2FD3" w:rsidP="00663F14">
      <w:pPr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Urządzenia</w:t>
      </w:r>
    </w:p>
    <w:p w:rsidR="007E2FD3" w:rsidRDefault="007E2FD3" w:rsidP="00663F14">
      <w:pPr>
        <w:pStyle w:val="Akapitzlist"/>
        <w:numPr>
          <w:ilvl w:val="0"/>
          <w:numId w:val="14"/>
        </w:numPr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Centralka Sygnalizacji Pożarowej              TELSAP 4800 (8- linii) – 1 szt</w:t>
      </w:r>
    </w:p>
    <w:p w:rsidR="007E2FD3" w:rsidRDefault="007E2FD3" w:rsidP="00663F14">
      <w:pPr>
        <w:pStyle w:val="Akapitzlist"/>
        <w:numPr>
          <w:ilvl w:val="0"/>
          <w:numId w:val="14"/>
        </w:numPr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Akumulator bezobsługowy                         12 V/ 70 Ah                  - 2 szt</w:t>
      </w:r>
    </w:p>
    <w:p w:rsidR="007E2FD3" w:rsidRDefault="007E2FD3" w:rsidP="00663F14">
      <w:pPr>
        <w:pStyle w:val="Akapitzlist"/>
        <w:numPr>
          <w:ilvl w:val="0"/>
          <w:numId w:val="14"/>
        </w:numPr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Pojemnik zewnętrzny akumulatorów        PAR- 2002                    - 1 szt</w:t>
      </w:r>
    </w:p>
    <w:p w:rsidR="007E2FD3" w:rsidRDefault="007E2FD3" w:rsidP="00663F14">
      <w:pPr>
        <w:pStyle w:val="Akapitzlist"/>
        <w:numPr>
          <w:ilvl w:val="0"/>
          <w:numId w:val="14"/>
        </w:numPr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Reflektor                                                          E 39- R 8                      - 16 szt</w:t>
      </w:r>
    </w:p>
    <w:p w:rsidR="007E2FD3" w:rsidRDefault="007E2FD3" w:rsidP="00900851">
      <w:pPr>
        <w:tabs>
          <w:tab w:val="left" w:pos="1453"/>
        </w:tabs>
        <w:spacing w:line="240" w:lineRule="auto"/>
        <w:jc w:val="both"/>
        <w:rPr>
          <w:rFonts w:cs="Calibri"/>
          <w:sz w:val="24"/>
          <w:szCs w:val="24"/>
        </w:rPr>
      </w:pPr>
    </w:p>
    <w:p w:rsidR="00E378A7" w:rsidRPr="002C58E7" w:rsidRDefault="00E378A7" w:rsidP="00E378A7">
      <w:pPr>
        <w:spacing w:line="276" w:lineRule="auto"/>
        <w:rPr>
          <w:rFonts w:cs="Calibri"/>
          <w:b/>
          <w:sz w:val="24"/>
          <w:szCs w:val="24"/>
          <w:u w:val="single"/>
        </w:rPr>
      </w:pPr>
      <w:r w:rsidRPr="002C58E7">
        <w:rPr>
          <w:rFonts w:cs="Calibri"/>
          <w:b/>
          <w:sz w:val="24"/>
          <w:szCs w:val="24"/>
          <w:u w:val="single"/>
        </w:rPr>
        <w:t>W załączeniu schem</w:t>
      </w:r>
      <w:r w:rsidR="000332CD">
        <w:rPr>
          <w:rFonts w:cs="Calibri"/>
          <w:b/>
          <w:sz w:val="24"/>
          <w:szCs w:val="24"/>
          <w:u w:val="single"/>
        </w:rPr>
        <w:t>aty instalacji- załącznik nr 1</w:t>
      </w:r>
    </w:p>
    <w:p w:rsidR="00E378A7" w:rsidRDefault="00E378A7" w:rsidP="00E378A7">
      <w:pPr>
        <w:numPr>
          <w:ilvl w:val="0"/>
          <w:numId w:val="20"/>
        </w:num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niski parter MN</w:t>
      </w:r>
    </w:p>
    <w:p w:rsidR="00E378A7" w:rsidRDefault="00E378A7" w:rsidP="00E378A7">
      <w:pPr>
        <w:numPr>
          <w:ilvl w:val="0"/>
          <w:numId w:val="20"/>
        </w:num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wysoki parter MN</w:t>
      </w:r>
    </w:p>
    <w:p w:rsidR="00E378A7" w:rsidRDefault="00E378A7" w:rsidP="00E378A7">
      <w:pPr>
        <w:numPr>
          <w:ilvl w:val="0"/>
          <w:numId w:val="20"/>
        </w:num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 piętro MN</w:t>
      </w:r>
    </w:p>
    <w:p w:rsidR="00E378A7" w:rsidRDefault="00E378A7" w:rsidP="00E378A7">
      <w:pPr>
        <w:numPr>
          <w:ilvl w:val="0"/>
          <w:numId w:val="20"/>
        </w:num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II piętro MN</w:t>
      </w:r>
    </w:p>
    <w:p w:rsidR="00E378A7" w:rsidRDefault="00E378A7" w:rsidP="00E378A7">
      <w:pPr>
        <w:numPr>
          <w:ilvl w:val="0"/>
          <w:numId w:val="20"/>
        </w:num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poddasze MN</w:t>
      </w:r>
    </w:p>
    <w:p w:rsidR="00E378A7" w:rsidRDefault="00E378A7" w:rsidP="00E378A7">
      <w:pPr>
        <w:numPr>
          <w:ilvl w:val="0"/>
          <w:numId w:val="20"/>
        </w:num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schemat blokowy MN</w:t>
      </w:r>
    </w:p>
    <w:p w:rsidR="00E378A7" w:rsidRPr="009820B3" w:rsidRDefault="00E378A7" w:rsidP="00E378A7">
      <w:pPr>
        <w:numPr>
          <w:ilvl w:val="0"/>
          <w:numId w:val="20"/>
        </w:numPr>
        <w:spacing w:line="276" w:lineRule="auto"/>
      </w:pPr>
      <w:r w:rsidRPr="002C58E7">
        <w:rPr>
          <w:rFonts w:cs="Calibri"/>
          <w:sz w:val="24"/>
          <w:szCs w:val="24"/>
        </w:rPr>
        <w:t>zasilanie centralki</w:t>
      </w:r>
      <w:r>
        <w:rPr>
          <w:rFonts w:cs="Calibri"/>
          <w:sz w:val="24"/>
          <w:szCs w:val="24"/>
        </w:rPr>
        <w:t xml:space="preserve"> MN</w:t>
      </w:r>
    </w:p>
    <w:p w:rsidR="00E378A7" w:rsidRPr="00136949" w:rsidRDefault="00E378A7" w:rsidP="00900851">
      <w:pPr>
        <w:tabs>
          <w:tab w:val="left" w:pos="1453"/>
        </w:tabs>
        <w:spacing w:line="240" w:lineRule="auto"/>
        <w:jc w:val="both"/>
        <w:rPr>
          <w:rFonts w:cs="Calibri"/>
          <w:sz w:val="24"/>
          <w:szCs w:val="24"/>
        </w:rPr>
      </w:pPr>
    </w:p>
    <w:p w:rsidR="00A07F8D" w:rsidRPr="00136949" w:rsidRDefault="00A07F8D" w:rsidP="00A0002C">
      <w:pPr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cs="Calibri"/>
          <w:b/>
          <w:sz w:val="24"/>
          <w:szCs w:val="24"/>
        </w:rPr>
      </w:pPr>
      <w:r w:rsidRPr="00136949">
        <w:rPr>
          <w:rFonts w:cs="Calibri"/>
          <w:b/>
          <w:sz w:val="24"/>
          <w:szCs w:val="24"/>
        </w:rPr>
        <w:t>Opis Techniczny – budynek Muzeum Etnograficznego</w:t>
      </w:r>
      <w:r w:rsidR="000332CD">
        <w:rPr>
          <w:rFonts w:cs="Calibri"/>
          <w:b/>
          <w:sz w:val="24"/>
          <w:szCs w:val="24"/>
        </w:rPr>
        <w:t>- załącznik nr 2</w:t>
      </w:r>
    </w:p>
    <w:p w:rsidR="00A0002C" w:rsidRPr="00136949" w:rsidRDefault="00A0002C" w:rsidP="00A0002C">
      <w:pPr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cs="Calibri"/>
          <w:b/>
          <w:sz w:val="24"/>
          <w:szCs w:val="24"/>
        </w:rPr>
      </w:pPr>
      <w:r w:rsidRPr="00136949">
        <w:rPr>
          <w:rFonts w:cs="Calibri"/>
          <w:b/>
          <w:sz w:val="24"/>
          <w:szCs w:val="24"/>
        </w:rPr>
        <w:t>Opis Techniczny – budynek Muzeum Panorama Racławicka – załącznik nr</w:t>
      </w:r>
      <w:r w:rsidR="000332CD">
        <w:rPr>
          <w:rFonts w:cs="Calibri"/>
          <w:b/>
          <w:sz w:val="24"/>
          <w:szCs w:val="24"/>
        </w:rPr>
        <w:t xml:space="preserve"> 3</w:t>
      </w:r>
      <w:bookmarkStart w:id="0" w:name="_GoBack"/>
      <w:bookmarkEnd w:id="0"/>
    </w:p>
    <w:p w:rsidR="007E2FD3" w:rsidRPr="00C56866" w:rsidRDefault="007E2FD3" w:rsidP="00C56866">
      <w:pPr>
        <w:pStyle w:val="Akapitzlist"/>
        <w:tabs>
          <w:tab w:val="left" w:pos="1453"/>
        </w:tabs>
        <w:spacing w:after="0" w:line="240" w:lineRule="auto"/>
        <w:ind w:left="0"/>
        <w:jc w:val="both"/>
        <w:rPr>
          <w:rFonts w:cs="Calibri"/>
          <w:sz w:val="24"/>
          <w:szCs w:val="24"/>
          <w:highlight w:val="yellow"/>
        </w:rPr>
      </w:pPr>
    </w:p>
    <w:p w:rsidR="00A07F8D" w:rsidRDefault="00A07F8D" w:rsidP="009B470A">
      <w:pPr>
        <w:tabs>
          <w:tab w:val="left" w:pos="1453"/>
        </w:tabs>
        <w:spacing w:after="0" w:line="240" w:lineRule="auto"/>
        <w:jc w:val="both"/>
      </w:pPr>
    </w:p>
    <w:p w:rsidR="007E2FD3" w:rsidRPr="009B470A" w:rsidRDefault="007E2FD3" w:rsidP="009B470A">
      <w:pPr>
        <w:tabs>
          <w:tab w:val="left" w:pos="1453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7E2FD3" w:rsidRPr="00D54B6E" w:rsidRDefault="007E2FD3" w:rsidP="00AC211A">
      <w:pPr>
        <w:pStyle w:val="Akapitzlist"/>
        <w:numPr>
          <w:ilvl w:val="0"/>
          <w:numId w:val="1"/>
        </w:numPr>
        <w:tabs>
          <w:tab w:val="left" w:pos="1453"/>
        </w:tabs>
        <w:jc w:val="both"/>
        <w:rPr>
          <w:rFonts w:cs="Calibri"/>
          <w:b/>
          <w:sz w:val="24"/>
          <w:szCs w:val="24"/>
        </w:rPr>
      </w:pPr>
      <w:r w:rsidRPr="00D54B6E">
        <w:rPr>
          <w:b/>
          <w:sz w:val="24"/>
          <w:szCs w:val="24"/>
        </w:rPr>
        <w:t>Określenie przedmiotu i zakresu zamówienia</w:t>
      </w:r>
    </w:p>
    <w:p w:rsidR="007E2FD3" w:rsidRPr="00D54B6E" w:rsidRDefault="007E2FD3" w:rsidP="00BB3950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D54B6E">
        <w:rPr>
          <w:rFonts w:cs="Calibri"/>
          <w:sz w:val="24"/>
          <w:szCs w:val="24"/>
        </w:rPr>
        <w:t>Zakres czynności konserwacyjnych obejmuje</w:t>
      </w:r>
      <w:r w:rsidRPr="00D54B6E">
        <w:rPr>
          <w:rFonts w:cs="Calibri"/>
          <w:color w:val="000000"/>
          <w:sz w:val="24"/>
          <w:szCs w:val="24"/>
        </w:rPr>
        <w:t xml:space="preserve"> utrzymanie instalacji sygnalizacji pożaru w stanie zapewniającym ich sprawność zgodnie z wymogami producentów i przepisami p.poż</w:t>
      </w:r>
      <w:r>
        <w:rPr>
          <w:rFonts w:cs="Calibri"/>
          <w:sz w:val="24"/>
          <w:szCs w:val="24"/>
        </w:rPr>
        <w:t>:</w:t>
      </w:r>
    </w:p>
    <w:p w:rsidR="007E2FD3" w:rsidRPr="00D54B6E" w:rsidRDefault="007E2FD3" w:rsidP="00BB3950">
      <w:pPr>
        <w:numPr>
          <w:ilvl w:val="0"/>
          <w:numId w:val="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54B6E">
        <w:rPr>
          <w:rFonts w:cs="Calibri"/>
          <w:sz w:val="24"/>
          <w:szCs w:val="24"/>
        </w:rPr>
        <w:t>sprawdzenie, dozór i naprawę centrali potwierdzone protokołem,</w:t>
      </w:r>
    </w:p>
    <w:p w:rsidR="007E2FD3" w:rsidRPr="00D54B6E" w:rsidRDefault="007E2FD3" w:rsidP="00BB3950">
      <w:pPr>
        <w:numPr>
          <w:ilvl w:val="0"/>
          <w:numId w:val="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54B6E">
        <w:rPr>
          <w:rFonts w:cs="Calibri"/>
          <w:sz w:val="24"/>
          <w:szCs w:val="24"/>
        </w:rPr>
        <w:t>sprawdzenie</w:t>
      </w:r>
      <w:r>
        <w:rPr>
          <w:rFonts w:cs="Calibri"/>
          <w:sz w:val="24"/>
          <w:szCs w:val="24"/>
        </w:rPr>
        <w:t>,</w:t>
      </w:r>
      <w:r w:rsidRPr="00D54B6E">
        <w:rPr>
          <w:rFonts w:cs="Calibri"/>
          <w:sz w:val="24"/>
          <w:szCs w:val="24"/>
        </w:rPr>
        <w:t xml:space="preserve"> dozór i naprawę awaryjnego źródła zasilania potwierdzone protokołem,</w:t>
      </w:r>
    </w:p>
    <w:p w:rsidR="007E2FD3" w:rsidRPr="00D54B6E" w:rsidRDefault="007E2FD3" w:rsidP="00BB3950">
      <w:pPr>
        <w:numPr>
          <w:ilvl w:val="0"/>
          <w:numId w:val="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54B6E">
        <w:rPr>
          <w:rFonts w:cs="Calibri"/>
          <w:color w:val="000000"/>
          <w:sz w:val="24"/>
          <w:szCs w:val="24"/>
        </w:rPr>
        <w:t xml:space="preserve">sprawdzanie, dozór i naprawę </w:t>
      </w:r>
      <w:r w:rsidRPr="00D54B6E">
        <w:rPr>
          <w:rFonts w:cs="Calibri"/>
          <w:sz w:val="24"/>
          <w:szCs w:val="24"/>
        </w:rPr>
        <w:t>linii dozorowej potwierdzone protokołem,</w:t>
      </w:r>
    </w:p>
    <w:p w:rsidR="007E2FD3" w:rsidRPr="00D54B6E" w:rsidRDefault="007E2FD3" w:rsidP="00BB3950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cs="Calibri"/>
          <w:sz w:val="24"/>
          <w:szCs w:val="24"/>
        </w:rPr>
      </w:pPr>
      <w:r w:rsidRPr="00D54B6E">
        <w:rPr>
          <w:rFonts w:cs="Calibri"/>
          <w:color w:val="000000"/>
          <w:sz w:val="24"/>
          <w:szCs w:val="24"/>
        </w:rPr>
        <w:t>sprawdzanie instalacji elektrycznej pod względem bezpieczeństwa co najmniej jeden raz w miesiącu natomiast kontrola stanu i oporności izolacji tych urządzeń co najmniej dwa razy w roku,</w:t>
      </w:r>
    </w:p>
    <w:p w:rsidR="007E2FD3" w:rsidRPr="00D54B6E" w:rsidRDefault="007E2FD3" w:rsidP="00BB3950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cs="Calibri"/>
          <w:sz w:val="24"/>
          <w:szCs w:val="24"/>
        </w:rPr>
      </w:pPr>
      <w:r w:rsidRPr="00D54B6E">
        <w:rPr>
          <w:rFonts w:cs="Calibri"/>
          <w:color w:val="000000"/>
          <w:sz w:val="24"/>
          <w:szCs w:val="24"/>
        </w:rPr>
        <w:t>sprawdzenie przed przystąpieniem do pracy każdorazowo działanie urządzeń ochronnych i różnicowoprądowych w instalacji,</w:t>
      </w:r>
    </w:p>
    <w:p w:rsidR="007E2FD3" w:rsidRPr="00AC211A" w:rsidRDefault="007E2FD3" w:rsidP="00AC211A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cs="Calibri"/>
          <w:sz w:val="24"/>
          <w:szCs w:val="24"/>
        </w:rPr>
      </w:pPr>
      <w:r w:rsidRPr="00D54B6E">
        <w:t xml:space="preserve">odnotowywanie konserwacji, przeglądów, napraw w książce konserwacji urządzeń. </w:t>
      </w:r>
    </w:p>
    <w:p w:rsidR="007E2FD3" w:rsidRPr="00AC211A" w:rsidRDefault="007E2FD3" w:rsidP="00AC211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cs="Calibri"/>
          <w:sz w:val="24"/>
          <w:szCs w:val="24"/>
        </w:rPr>
      </w:pPr>
    </w:p>
    <w:p w:rsidR="007E2FD3" w:rsidRPr="00D54B6E" w:rsidRDefault="00BE0B41" w:rsidP="00D54B6E">
      <w:pPr>
        <w:pStyle w:val="Nagwek1"/>
        <w:numPr>
          <w:ilvl w:val="0"/>
          <w:numId w:val="0"/>
        </w:num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</w:t>
      </w:r>
      <w:r w:rsidR="007E2FD3" w:rsidRPr="00D54B6E">
        <w:rPr>
          <w:rFonts w:ascii="Calibri" w:hAnsi="Calibri" w:cs="Calibri"/>
          <w:sz w:val="24"/>
          <w:szCs w:val="24"/>
        </w:rPr>
        <w:t>. Czynności wchodzące w zakres konserwacji okresowej</w:t>
      </w:r>
    </w:p>
    <w:p w:rsidR="007E2FD3" w:rsidRPr="00D54B6E" w:rsidRDefault="007E2FD3" w:rsidP="00D54B6E">
      <w:pPr>
        <w:pStyle w:val="Nagwek3"/>
        <w:numPr>
          <w:ilvl w:val="0"/>
          <w:numId w:val="0"/>
        </w:numPr>
        <w:ind w:left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Pr="00D54B6E">
        <w:rPr>
          <w:rFonts w:ascii="Calibri" w:hAnsi="Calibri" w:cs="Calibri"/>
          <w:sz w:val="24"/>
          <w:szCs w:val="24"/>
        </w:rPr>
        <w:t>. Centrala</w:t>
      </w:r>
    </w:p>
    <w:p w:rsidR="007E2FD3" w:rsidRPr="00D54B6E" w:rsidRDefault="007E2FD3" w:rsidP="00D54B6E">
      <w:pPr>
        <w:numPr>
          <w:ilvl w:val="0"/>
          <w:numId w:val="5"/>
        </w:numPr>
        <w:spacing w:after="0" w:line="276" w:lineRule="auto"/>
        <w:rPr>
          <w:rFonts w:cs="Calibri"/>
          <w:sz w:val="24"/>
          <w:szCs w:val="24"/>
        </w:rPr>
      </w:pPr>
      <w:r w:rsidRPr="00D54B6E">
        <w:rPr>
          <w:rFonts w:cs="Calibri"/>
          <w:sz w:val="24"/>
          <w:szCs w:val="24"/>
        </w:rPr>
        <w:t>Sprawdzenie działania centralki / stanu technicznego i parametrów z DTR</w:t>
      </w:r>
    </w:p>
    <w:p w:rsidR="007E2FD3" w:rsidRPr="00D54B6E" w:rsidRDefault="007E2FD3" w:rsidP="00D54B6E">
      <w:pPr>
        <w:numPr>
          <w:ilvl w:val="0"/>
          <w:numId w:val="5"/>
        </w:numPr>
        <w:spacing w:after="0" w:line="276" w:lineRule="auto"/>
        <w:rPr>
          <w:rFonts w:cs="Calibri"/>
          <w:sz w:val="24"/>
          <w:szCs w:val="24"/>
        </w:rPr>
      </w:pPr>
      <w:r w:rsidRPr="00D54B6E">
        <w:rPr>
          <w:rFonts w:cs="Calibri"/>
          <w:sz w:val="24"/>
          <w:szCs w:val="24"/>
        </w:rPr>
        <w:t>Sprawdzenie układu zasilania urządzeń pomiarowych</w:t>
      </w:r>
    </w:p>
    <w:p w:rsidR="007E2FD3" w:rsidRPr="00D54B6E" w:rsidRDefault="007E2FD3" w:rsidP="00D54B6E">
      <w:pPr>
        <w:numPr>
          <w:ilvl w:val="0"/>
          <w:numId w:val="5"/>
        </w:numPr>
        <w:spacing w:after="0" w:line="276" w:lineRule="auto"/>
        <w:rPr>
          <w:rFonts w:cs="Calibri"/>
          <w:sz w:val="24"/>
          <w:szCs w:val="24"/>
        </w:rPr>
      </w:pPr>
      <w:r w:rsidRPr="00D54B6E">
        <w:rPr>
          <w:rFonts w:cs="Calibri"/>
          <w:sz w:val="24"/>
          <w:szCs w:val="24"/>
        </w:rPr>
        <w:t>Sprawdzenie stanu i ewentualna naprawa lub wymiana przycisków, bezpieczników</w:t>
      </w:r>
    </w:p>
    <w:p w:rsidR="007E2FD3" w:rsidRPr="00D54B6E" w:rsidRDefault="007E2FD3" w:rsidP="00D54B6E">
      <w:pPr>
        <w:numPr>
          <w:ilvl w:val="0"/>
          <w:numId w:val="5"/>
        </w:numPr>
        <w:spacing w:after="0" w:line="276" w:lineRule="auto"/>
        <w:rPr>
          <w:rFonts w:cs="Calibri"/>
          <w:sz w:val="24"/>
          <w:szCs w:val="24"/>
        </w:rPr>
      </w:pPr>
      <w:r w:rsidRPr="00D54B6E">
        <w:rPr>
          <w:rFonts w:cs="Calibri"/>
          <w:sz w:val="24"/>
          <w:szCs w:val="24"/>
        </w:rPr>
        <w:t>Sprawdzenie stanu i ewentualna naprawa połączeń linii dozorowych</w:t>
      </w:r>
    </w:p>
    <w:p w:rsidR="007E2FD3" w:rsidRPr="00D54B6E" w:rsidRDefault="007E2FD3" w:rsidP="00D54B6E">
      <w:pPr>
        <w:numPr>
          <w:ilvl w:val="0"/>
          <w:numId w:val="5"/>
        </w:numPr>
        <w:spacing w:after="0" w:line="276" w:lineRule="auto"/>
        <w:rPr>
          <w:rFonts w:cs="Calibri"/>
          <w:sz w:val="24"/>
          <w:szCs w:val="24"/>
        </w:rPr>
      </w:pPr>
      <w:r w:rsidRPr="00D54B6E">
        <w:rPr>
          <w:rFonts w:cs="Calibri"/>
          <w:sz w:val="24"/>
          <w:szCs w:val="24"/>
        </w:rPr>
        <w:t>Czyszczenie centralki i jej gniazd stykowych</w:t>
      </w:r>
    </w:p>
    <w:p w:rsidR="007E2FD3" w:rsidRPr="00D54B6E" w:rsidRDefault="007E2FD3" w:rsidP="00D54B6E">
      <w:pPr>
        <w:numPr>
          <w:ilvl w:val="0"/>
          <w:numId w:val="5"/>
        </w:numPr>
        <w:spacing w:after="0" w:line="276" w:lineRule="auto"/>
        <w:rPr>
          <w:rFonts w:cs="Calibri"/>
          <w:sz w:val="24"/>
          <w:szCs w:val="24"/>
        </w:rPr>
      </w:pPr>
      <w:r w:rsidRPr="00D54B6E">
        <w:rPr>
          <w:rFonts w:cs="Calibri"/>
          <w:sz w:val="24"/>
          <w:szCs w:val="24"/>
        </w:rPr>
        <w:t>Wymiana papieru w drukarce centralki</w:t>
      </w:r>
    </w:p>
    <w:p w:rsidR="007E2FD3" w:rsidRPr="00D54B6E" w:rsidRDefault="007E2FD3" w:rsidP="00D54B6E">
      <w:pPr>
        <w:pStyle w:val="Nagwek3"/>
        <w:numPr>
          <w:ilvl w:val="0"/>
          <w:numId w:val="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B</w:t>
      </w:r>
      <w:r w:rsidRPr="00D54B6E">
        <w:rPr>
          <w:rFonts w:ascii="Calibri" w:hAnsi="Calibri" w:cs="Calibri"/>
          <w:sz w:val="24"/>
          <w:szCs w:val="24"/>
        </w:rPr>
        <w:t>.  Awaryjne źródło zasilania</w:t>
      </w:r>
    </w:p>
    <w:p w:rsidR="007E2FD3" w:rsidRPr="00D54B6E" w:rsidRDefault="007E2FD3" w:rsidP="00D54B6E">
      <w:pPr>
        <w:numPr>
          <w:ilvl w:val="0"/>
          <w:numId w:val="6"/>
        </w:numPr>
        <w:spacing w:after="0" w:line="276" w:lineRule="auto"/>
        <w:rPr>
          <w:rFonts w:cs="Calibri"/>
          <w:sz w:val="24"/>
          <w:szCs w:val="24"/>
        </w:rPr>
      </w:pPr>
      <w:r w:rsidRPr="00D54B6E">
        <w:rPr>
          <w:rFonts w:cs="Calibri"/>
          <w:sz w:val="24"/>
          <w:szCs w:val="24"/>
        </w:rPr>
        <w:t>Sprawdzenie stanu technicznego baterii akumulatorów, wartości napięcia</w:t>
      </w:r>
    </w:p>
    <w:p w:rsidR="007E2FD3" w:rsidRPr="00D54B6E" w:rsidRDefault="007E2FD3" w:rsidP="00D54B6E">
      <w:pPr>
        <w:numPr>
          <w:ilvl w:val="0"/>
          <w:numId w:val="6"/>
        </w:numPr>
        <w:spacing w:after="0" w:line="276" w:lineRule="auto"/>
        <w:rPr>
          <w:rFonts w:cs="Calibri"/>
          <w:sz w:val="24"/>
          <w:szCs w:val="24"/>
        </w:rPr>
      </w:pPr>
      <w:r w:rsidRPr="00D54B6E">
        <w:rPr>
          <w:rFonts w:cs="Calibri"/>
          <w:sz w:val="24"/>
          <w:szCs w:val="24"/>
        </w:rPr>
        <w:t>Sprawdzenie automatycznego przełączenia na zasilanie awaryjne w przypadku zaniku napięcia sieci 230 V</w:t>
      </w:r>
    </w:p>
    <w:p w:rsidR="007E2FD3" w:rsidRPr="00D54B6E" w:rsidRDefault="007E2FD3" w:rsidP="00D54B6E">
      <w:pPr>
        <w:numPr>
          <w:ilvl w:val="0"/>
          <w:numId w:val="6"/>
        </w:numPr>
        <w:spacing w:after="0" w:line="276" w:lineRule="auto"/>
        <w:rPr>
          <w:rFonts w:cs="Calibri"/>
          <w:sz w:val="24"/>
          <w:szCs w:val="24"/>
        </w:rPr>
      </w:pPr>
      <w:r w:rsidRPr="00D54B6E">
        <w:rPr>
          <w:rFonts w:cs="Calibri"/>
          <w:sz w:val="24"/>
          <w:szCs w:val="24"/>
        </w:rPr>
        <w:t>Sprawdzenie stanu zabezpieczeń</w:t>
      </w:r>
    </w:p>
    <w:p w:rsidR="007E2FD3" w:rsidRPr="00D54B6E" w:rsidRDefault="007E2FD3" w:rsidP="00D54B6E">
      <w:pPr>
        <w:numPr>
          <w:ilvl w:val="0"/>
          <w:numId w:val="6"/>
        </w:numPr>
        <w:spacing w:after="0" w:line="276" w:lineRule="auto"/>
        <w:rPr>
          <w:rFonts w:cs="Calibri"/>
          <w:sz w:val="24"/>
          <w:szCs w:val="24"/>
        </w:rPr>
      </w:pPr>
      <w:r w:rsidRPr="00D54B6E">
        <w:rPr>
          <w:rFonts w:cs="Calibri"/>
          <w:sz w:val="24"/>
          <w:szCs w:val="24"/>
        </w:rPr>
        <w:t>Czyszczenie akumulatorów, konserwacja połączeń</w:t>
      </w:r>
      <w:r>
        <w:rPr>
          <w:rFonts w:cs="Calibri"/>
          <w:sz w:val="24"/>
          <w:szCs w:val="24"/>
        </w:rPr>
        <w:t>, wymiana akumulatorów</w:t>
      </w:r>
    </w:p>
    <w:p w:rsidR="007E2FD3" w:rsidRPr="00D54B6E" w:rsidRDefault="007E2FD3" w:rsidP="00D54B6E">
      <w:pPr>
        <w:pStyle w:val="Nagwek3"/>
        <w:numPr>
          <w:ilvl w:val="0"/>
          <w:numId w:val="11"/>
        </w:numPr>
        <w:ind w:left="567"/>
        <w:rPr>
          <w:rFonts w:ascii="Calibri" w:hAnsi="Calibri" w:cs="Calibri"/>
          <w:sz w:val="24"/>
          <w:szCs w:val="24"/>
        </w:rPr>
      </w:pPr>
      <w:r w:rsidRPr="00D54B6E">
        <w:rPr>
          <w:rFonts w:ascii="Calibri" w:hAnsi="Calibri" w:cs="Calibri"/>
          <w:sz w:val="24"/>
          <w:szCs w:val="24"/>
        </w:rPr>
        <w:t>Linie dozorowe</w:t>
      </w:r>
    </w:p>
    <w:p w:rsidR="007E2FD3" w:rsidRPr="00D54B6E" w:rsidRDefault="007E2FD3" w:rsidP="00D54B6E">
      <w:pPr>
        <w:numPr>
          <w:ilvl w:val="0"/>
          <w:numId w:val="7"/>
        </w:numPr>
        <w:spacing w:after="0" w:line="276" w:lineRule="auto"/>
        <w:rPr>
          <w:rFonts w:cs="Calibri"/>
          <w:sz w:val="24"/>
          <w:szCs w:val="24"/>
        </w:rPr>
      </w:pPr>
      <w:r w:rsidRPr="00D54B6E">
        <w:rPr>
          <w:rFonts w:cs="Calibri"/>
          <w:sz w:val="24"/>
          <w:szCs w:val="24"/>
        </w:rPr>
        <w:t>Sprawdzenie stanu technicznego przewodów linii dozorowych</w:t>
      </w:r>
    </w:p>
    <w:p w:rsidR="007E2FD3" w:rsidRPr="00D54B6E" w:rsidRDefault="007E2FD3" w:rsidP="00D54B6E">
      <w:pPr>
        <w:numPr>
          <w:ilvl w:val="0"/>
          <w:numId w:val="7"/>
        </w:numPr>
        <w:spacing w:after="0" w:line="276" w:lineRule="auto"/>
        <w:rPr>
          <w:rFonts w:cs="Calibri"/>
          <w:sz w:val="24"/>
          <w:szCs w:val="24"/>
        </w:rPr>
      </w:pPr>
      <w:r w:rsidRPr="00D54B6E">
        <w:rPr>
          <w:rFonts w:cs="Calibri"/>
          <w:sz w:val="24"/>
          <w:szCs w:val="24"/>
        </w:rPr>
        <w:t>Sprawdzenie stanu i prawidłowości połączeń we wszystkich punktach technologicznego przerwania linii</w:t>
      </w:r>
    </w:p>
    <w:p w:rsidR="007E2FD3" w:rsidRPr="00D54B6E" w:rsidRDefault="007E2FD3" w:rsidP="00D54B6E">
      <w:pPr>
        <w:numPr>
          <w:ilvl w:val="0"/>
          <w:numId w:val="7"/>
        </w:numPr>
        <w:spacing w:after="0" w:line="276" w:lineRule="auto"/>
        <w:rPr>
          <w:rFonts w:cs="Calibri"/>
          <w:sz w:val="24"/>
          <w:szCs w:val="24"/>
        </w:rPr>
      </w:pPr>
      <w:r w:rsidRPr="00D54B6E">
        <w:rPr>
          <w:rFonts w:cs="Calibri"/>
          <w:sz w:val="24"/>
          <w:szCs w:val="24"/>
        </w:rPr>
        <w:t>Usunięcie zauważonych uszkodzeń linii dozorowych i sygnałowych powstałych w czasie ich normalnej eksploatacji</w:t>
      </w:r>
    </w:p>
    <w:p w:rsidR="007E2FD3" w:rsidRPr="00D54B6E" w:rsidRDefault="007E2FD3" w:rsidP="00D54B6E">
      <w:pPr>
        <w:numPr>
          <w:ilvl w:val="0"/>
          <w:numId w:val="7"/>
        </w:numPr>
        <w:spacing w:after="0" w:line="276" w:lineRule="auto"/>
        <w:rPr>
          <w:rFonts w:cs="Calibri"/>
          <w:sz w:val="24"/>
          <w:szCs w:val="24"/>
        </w:rPr>
      </w:pPr>
      <w:r w:rsidRPr="00D54B6E">
        <w:rPr>
          <w:rFonts w:cs="Calibri"/>
          <w:sz w:val="24"/>
          <w:szCs w:val="24"/>
        </w:rPr>
        <w:t>Sprawdzenie działania każdej linii dozorowej poprzez zadymianie sygnalizatora pożaru, w przypadku przycisku poprzez uruchomienie ręczne</w:t>
      </w:r>
    </w:p>
    <w:p w:rsidR="007E2FD3" w:rsidRPr="00D54B6E" w:rsidRDefault="007E2FD3" w:rsidP="00D54B6E">
      <w:pPr>
        <w:numPr>
          <w:ilvl w:val="0"/>
          <w:numId w:val="7"/>
        </w:numPr>
        <w:spacing w:after="0" w:line="276" w:lineRule="auto"/>
        <w:rPr>
          <w:rFonts w:cs="Calibri"/>
          <w:sz w:val="24"/>
          <w:szCs w:val="24"/>
        </w:rPr>
      </w:pPr>
      <w:r w:rsidRPr="00D54B6E">
        <w:rPr>
          <w:rFonts w:cs="Calibri"/>
          <w:sz w:val="24"/>
          <w:szCs w:val="24"/>
        </w:rPr>
        <w:t>Wymiana uszkodzonych elementów sygnalizacji alarmu pożaru tj. gniazda, czujki, ręczne przyciski (odpłatnie)</w:t>
      </w:r>
    </w:p>
    <w:p w:rsidR="007E2FD3" w:rsidRPr="00D54B6E" w:rsidRDefault="007E2FD3" w:rsidP="00D54B6E">
      <w:pPr>
        <w:numPr>
          <w:ilvl w:val="0"/>
          <w:numId w:val="7"/>
        </w:numPr>
        <w:spacing w:after="0" w:line="276" w:lineRule="auto"/>
        <w:rPr>
          <w:rFonts w:cs="Calibri"/>
          <w:sz w:val="24"/>
          <w:szCs w:val="24"/>
        </w:rPr>
      </w:pPr>
      <w:r w:rsidRPr="00D54B6E">
        <w:rPr>
          <w:rFonts w:cs="Calibri"/>
          <w:sz w:val="24"/>
          <w:szCs w:val="24"/>
        </w:rPr>
        <w:t xml:space="preserve">Sprawdzenie działania sygnalizatorów </w:t>
      </w:r>
      <w:proofErr w:type="spellStart"/>
      <w:r w:rsidRPr="00D54B6E">
        <w:rPr>
          <w:rFonts w:cs="Calibri"/>
          <w:sz w:val="24"/>
          <w:szCs w:val="24"/>
        </w:rPr>
        <w:t>optyczno</w:t>
      </w:r>
      <w:proofErr w:type="spellEnd"/>
      <w:r w:rsidRPr="00D54B6E">
        <w:rPr>
          <w:rFonts w:cs="Calibri"/>
          <w:sz w:val="24"/>
          <w:szCs w:val="24"/>
        </w:rPr>
        <w:t xml:space="preserve"> – akustycznych</w:t>
      </w:r>
    </w:p>
    <w:p w:rsidR="007E2FD3" w:rsidRPr="00D54B6E" w:rsidRDefault="007E2FD3" w:rsidP="00D54B6E">
      <w:pPr>
        <w:numPr>
          <w:ilvl w:val="0"/>
          <w:numId w:val="7"/>
        </w:numPr>
        <w:spacing w:after="0" w:line="276" w:lineRule="auto"/>
        <w:rPr>
          <w:rFonts w:cs="Calibri"/>
          <w:sz w:val="24"/>
          <w:szCs w:val="24"/>
        </w:rPr>
      </w:pPr>
      <w:r w:rsidRPr="00D54B6E">
        <w:rPr>
          <w:rFonts w:cs="Calibri"/>
          <w:sz w:val="24"/>
          <w:szCs w:val="24"/>
        </w:rPr>
        <w:t>Sprawdzenie zgodności opisów tekstowych z</w:t>
      </w:r>
      <w:r>
        <w:rPr>
          <w:rFonts w:cs="Calibri"/>
          <w:sz w:val="24"/>
          <w:szCs w:val="24"/>
        </w:rPr>
        <w:t>e</w:t>
      </w:r>
      <w:r w:rsidRPr="00D54B6E">
        <w:rPr>
          <w:rFonts w:cs="Calibri"/>
          <w:sz w:val="24"/>
          <w:szCs w:val="24"/>
        </w:rPr>
        <w:t xml:space="preserve"> stanem rzeczywistym na obiekcie</w:t>
      </w:r>
    </w:p>
    <w:p w:rsidR="007E2FD3" w:rsidRPr="00D54B6E" w:rsidRDefault="007E2FD3" w:rsidP="00AC211A">
      <w:pPr>
        <w:numPr>
          <w:ilvl w:val="0"/>
          <w:numId w:val="7"/>
        </w:numPr>
        <w:spacing w:after="0" w:line="276" w:lineRule="auto"/>
        <w:rPr>
          <w:rFonts w:cs="Calibri"/>
          <w:sz w:val="24"/>
          <w:szCs w:val="24"/>
        </w:rPr>
      </w:pPr>
      <w:r w:rsidRPr="00D54B6E">
        <w:rPr>
          <w:rFonts w:cs="Calibri"/>
          <w:sz w:val="24"/>
          <w:szCs w:val="24"/>
        </w:rPr>
        <w:lastRenderedPageBreak/>
        <w:t>Sprawdzenie poprawnej adresacji elementów systemu sygnalizacji alarmu pożaru</w:t>
      </w:r>
    </w:p>
    <w:p w:rsidR="007E2FD3" w:rsidRPr="00D54B6E" w:rsidRDefault="007E2FD3" w:rsidP="00D54B6E">
      <w:pPr>
        <w:rPr>
          <w:rFonts w:cs="Calibri"/>
          <w:sz w:val="24"/>
          <w:szCs w:val="24"/>
        </w:rPr>
      </w:pPr>
      <w:r w:rsidRPr="00D54B6E">
        <w:rPr>
          <w:rFonts w:cs="Calibri"/>
          <w:sz w:val="24"/>
          <w:szCs w:val="24"/>
        </w:rPr>
        <w:t>Uwaga: w zakres czynności nie wchodzi wymiana szybek w przyciskach rozbitych w wyniku dewastacji.</w:t>
      </w:r>
    </w:p>
    <w:p w:rsidR="007E2FD3" w:rsidRPr="00D54B6E" w:rsidRDefault="007E2FD3" w:rsidP="00BE0B41">
      <w:pPr>
        <w:pStyle w:val="Akapitzlist"/>
        <w:numPr>
          <w:ilvl w:val="0"/>
          <w:numId w:val="21"/>
        </w:numPr>
        <w:spacing w:after="0" w:line="240" w:lineRule="auto"/>
        <w:rPr>
          <w:rFonts w:cs="Calibri"/>
          <w:b/>
          <w:sz w:val="24"/>
          <w:szCs w:val="24"/>
        </w:rPr>
      </w:pPr>
      <w:r w:rsidRPr="00D54B6E">
        <w:rPr>
          <w:rFonts w:cs="Calibri"/>
          <w:b/>
          <w:sz w:val="24"/>
          <w:szCs w:val="24"/>
        </w:rPr>
        <w:t>Częstotliwość wykonywania przeglądów</w:t>
      </w:r>
    </w:p>
    <w:p w:rsidR="007E2FD3" w:rsidRDefault="007E2FD3" w:rsidP="00D54B6E">
      <w:pPr>
        <w:numPr>
          <w:ilvl w:val="0"/>
          <w:numId w:val="8"/>
        </w:numPr>
        <w:spacing w:after="0" w:line="276" w:lineRule="auto"/>
        <w:rPr>
          <w:rFonts w:cs="Calibri"/>
          <w:sz w:val="24"/>
          <w:szCs w:val="24"/>
        </w:rPr>
      </w:pPr>
      <w:r w:rsidRPr="00D54B6E">
        <w:rPr>
          <w:rFonts w:cs="Calibri"/>
          <w:sz w:val="24"/>
          <w:szCs w:val="24"/>
        </w:rPr>
        <w:t>4 razy do roku</w:t>
      </w:r>
    </w:p>
    <w:p w:rsidR="007E2FD3" w:rsidRPr="00AC211A" w:rsidRDefault="007E2FD3" w:rsidP="00AC211A">
      <w:pPr>
        <w:spacing w:after="0" w:line="276" w:lineRule="auto"/>
        <w:ind w:left="720"/>
        <w:rPr>
          <w:rFonts w:cs="Calibri"/>
          <w:sz w:val="20"/>
          <w:szCs w:val="20"/>
        </w:rPr>
      </w:pPr>
    </w:p>
    <w:p w:rsidR="007E2FD3" w:rsidRDefault="007E2FD3" w:rsidP="001C0C5D">
      <w:pPr>
        <w:spacing w:after="0" w:line="276" w:lineRule="auto"/>
        <w:rPr>
          <w:rFonts w:cs="Calibri"/>
          <w:sz w:val="24"/>
          <w:szCs w:val="24"/>
        </w:rPr>
      </w:pPr>
    </w:p>
    <w:p w:rsidR="007E2FD3" w:rsidRDefault="007E2FD3" w:rsidP="001C0C5D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przypadku jakichkolwiek napraw, Wykonawca zobowiązany jest przedstawić ofertę cenową dla Zamawiającego. Dopiero po jej zaakceptowaniu, Wykonawca będzie mógł przystąpić do naprawy. </w:t>
      </w:r>
    </w:p>
    <w:p w:rsidR="00C56866" w:rsidRDefault="00C56866" w:rsidP="001C0C5D">
      <w:pPr>
        <w:spacing w:after="0" w:line="276" w:lineRule="auto"/>
        <w:rPr>
          <w:rFonts w:cs="Calibri"/>
          <w:sz w:val="24"/>
          <w:szCs w:val="24"/>
        </w:rPr>
      </w:pPr>
    </w:p>
    <w:p w:rsidR="00C56866" w:rsidRPr="00C56866" w:rsidRDefault="00C56866" w:rsidP="001C0C5D">
      <w:pPr>
        <w:spacing w:after="0" w:line="276" w:lineRule="auto"/>
        <w:rPr>
          <w:rFonts w:cs="Calibri"/>
          <w:color w:val="FF0000"/>
          <w:sz w:val="24"/>
          <w:szCs w:val="24"/>
        </w:rPr>
      </w:pPr>
    </w:p>
    <w:p w:rsidR="007E2FD3" w:rsidRPr="00D54B6E" w:rsidRDefault="007E2FD3" w:rsidP="00D54B6E">
      <w:pPr>
        <w:spacing w:line="276" w:lineRule="auto"/>
        <w:ind w:left="1080"/>
        <w:rPr>
          <w:rFonts w:cs="Calibri"/>
          <w:sz w:val="24"/>
          <w:szCs w:val="24"/>
        </w:rPr>
      </w:pPr>
    </w:p>
    <w:p w:rsidR="007E2FD3" w:rsidRPr="00CD05DA" w:rsidRDefault="007E2FD3" w:rsidP="00D54B6E"/>
    <w:p w:rsidR="007E2FD3" w:rsidRPr="009820B3" w:rsidRDefault="007E2FD3" w:rsidP="00D54B6E"/>
    <w:p w:rsidR="007E2FD3" w:rsidRPr="00D54B6E" w:rsidRDefault="007E2FD3" w:rsidP="00D54B6E">
      <w:pPr>
        <w:tabs>
          <w:tab w:val="left" w:pos="1453"/>
        </w:tabs>
        <w:jc w:val="both"/>
        <w:rPr>
          <w:rFonts w:cs="Calibri"/>
          <w:b/>
          <w:sz w:val="24"/>
          <w:szCs w:val="24"/>
        </w:rPr>
      </w:pPr>
    </w:p>
    <w:sectPr w:rsidR="007E2FD3" w:rsidRPr="00D54B6E" w:rsidSect="00A07F8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DE5"/>
    <w:multiLevelType w:val="hybridMultilevel"/>
    <w:tmpl w:val="BCEC4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F021D"/>
    <w:multiLevelType w:val="hybridMultilevel"/>
    <w:tmpl w:val="A5D8C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03D7"/>
    <w:multiLevelType w:val="multilevel"/>
    <w:tmpl w:val="04150027"/>
    <w:lvl w:ilvl="0">
      <w:start w:val="1"/>
      <w:numFmt w:val="upperRoman"/>
      <w:pStyle w:val="Nagwek1"/>
      <w:lvlText w:val="%1."/>
      <w:lvlJc w:val="left"/>
      <w:rPr>
        <w:rFonts w:cs="Times New Roman"/>
      </w:rPr>
    </w:lvl>
    <w:lvl w:ilvl="1">
      <w:start w:val="1"/>
      <w:numFmt w:val="upperLetter"/>
      <w:pStyle w:val="Nagwek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ind w:left="5760"/>
      </w:pPr>
      <w:rPr>
        <w:rFonts w:cs="Times New Roman"/>
      </w:rPr>
    </w:lvl>
  </w:abstractNum>
  <w:abstractNum w:abstractNumId="3" w15:restartNumberingAfterBreak="0">
    <w:nsid w:val="0A690351"/>
    <w:multiLevelType w:val="hybridMultilevel"/>
    <w:tmpl w:val="4372D130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2D4965"/>
    <w:multiLevelType w:val="hybridMultilevel"/>
    <w:tmpl w:val="374A9E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37B2A"/>
    <w:multiLevelType w:val="hybridMultilevel"/>
    <w:tmpl w:val="A4920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40EA2"/>
    <w:multiLevelType w:val="hybridMultilevel"/>
    <w:tmpl w:val="07B4C3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291C25"/>
    <w:multiLevelType w:val="hybridMultilevel"/>
    <w:tmpl w:val="D14CC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9161F"/>
    <w:multiLevelType w:val="multilevel"/>
    <w:tmpl w:val="4B2EB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27354746"/>
    <w:multiLevelType w:val="hybridMultilevel"/>
    <w:tmpl w:val="1D1C3A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947B99"/>
    <w:multiLevelType w:val="hybridMultilevel"/>
    <w:tmpl w:val="AADE91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5A241E"/>
    <w:multiLevelType w:val="hybridMultilevel"/>
    <w:tmpl w:val="E8F82F42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C965BC"/>
    <w:multiLevelType w:val="singleLevel"/>
    <w:tmpl w:val="FEB050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CF832CB"/>
    <w:multiLevelType w:val="multilevel"/>
    <w:tmpl w:val="BED0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E234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47CF08DC"/>
    <w:multiLevelType w:val="hybridMultilevel"/>
    <w:tmpl w:val="0CDE1D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F2EF9"/>
    <w:multiLevelType w:val="multilevel"/>
    <w:tmpl w:val="63CA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FE6287"/>
    <w:multiLevelType w:val="hybridMultilevel"/>
    <w:tmpl w:val="B20AC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D7077"/>
    <w:multiLevelType w:val="multilevel"/>
    <w:tmpl w:val="84145E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 w15:restartNumberingAfterBreak="0">
    <w:nsid w:val="7B291729"/>
    <w:multiLevelType w:val="hybridMultilevel"/>
    <w:tmpl w:val="83B8B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80F53"/>
    <w:multiLevelType w:val="hybridMultilevel"/>
    <w:tmpl w:val="FCCE010A"/>
    <w:lvl w:ilvl="0" w:tplc="585C2B0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19"/>
  </w:num>
  <w:num w:numId="8">
    <w:abstractNumId w:val="6"/>
  </w:num>
  <w:num w:numId="9">
    <w:abstractNumId w:val="12"/>
  </w:num>
  <w:num w:numId="10">
    <w:abstractNumId w:val="14"/>
  </w:num>
  <w:num w:numId="11">
    <w:abstractNumId w:val="11"/>
  </w:num>
  <w:num w:numId="12">
    <w:abstractNumId w:val="3"/>
  </w:num>
  <w:num w:numId="13">
    <w:abstractNumId w:val="9"/>
  </w:num>
  <w:num w:numId="14">
    <w:abstractNumId w:val="10"/>
  </w:num>
  <w:num w:numId="15">
    <w:abstractNumId w:val="16"/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5AA"/>
    <w:rsid w:val="00026463"/>
    <w:rsid w:val="000332CD"/>
    <w:rsid w:val="0005446A"/>
    <w:rsid w:val="000F338A"/>
    <w:rsid w:val="00136949"/>
    <w:rsid w:val="00140D40"/>
    <w:rsid w:val="00153647"/>
    <w:rsid w:val="001656CA"/>
    <w:rsid w:val="00174525"/>
    <w:rsid w:val="001774A5"/>
    <w:rsid w:val="001A66E9"/>
    <w:rsid w:val="001B3A6A"/>
    <w:rsid w:val="001C0C5D"/>
    <w:rsid w:val="001D52C4"/>
    <w:rsid w:val="002A75B4"/>
    <w:rsid w:val="0030513B"/>
    <w:rsid w:val="003142A5"/>
    <w:rsid w:val="00336907"/>
    <w:rsid w:val="0039219E"/>
    <w:rsid w:val="003D576F"/>
    <w:rsid w:val="00433F02"/>
    <w:rsid w:val="004A4116"/>
    <w:rsid w:val="004F209D"/>
    <w:rsid w:val="00506062"/>
    <w:rsid w:val="005460FA"/>
    <w:rsid w:val="0056030A"/>
    <w:rsid w:val="00595166"/>
    <w:rsid w:val="005B122B"/>
    <w:rsid w:val="005B306F"/>
    <w:rsid w:val="005C11DD"/>
    <w:rsid w:val="00642451"/>
    <w:rsid w:val="00655412"/>
    <w:rsid w:val="006572CD"/>
    <w:rsid w:val="00663F14"/>
    <w:rsid w:val="00680367"/>
    <w:rsid w:val="00692D7A"/>
    <w:rsid w:val="00694DB0"/>
    <w:rsid w:val="006F53FB"/>
    <w:rsid w:val="00721D8D"/>
    <w:rsid w:val="007240B8"/>
    <w:rsid w:val="007270F8"/>
    <w:rsid w:val="00782A9F"/>
    <w:rsid w:val="00787F3C"/>
    <w:rsid w:val="007C79C6"/>
    <w:rsid w:val="007E2FD3"/>
    <w:rsid w:val="0082234B"/>
    <w:rsid w:val="0083381D"/>
    <w:rsid w:val="0084514A"/>
    <w:rsid w:val="008F1B87"/>
    <w:rsid w:val="00900851"/>
    <w:rsid w:val="00911524"/>
    <w:rsid w:val="009820B3"/>
    <w:rsid w:val="0098400A"/>
    <w:rsid w:val="009B0658"/>
    <w:rsid w:val="009B470A"/>
    <w:rsid w:val="009C24E3"/>
    <w:rsid w:val="009E2FA0"/>
    <w:rsid w:val="00A0002C"/>
    <w:rsid w:val="00A07F8D"/>
    <w:rsid w:val="00A14EBC"/>
    <w:rsid w:val="00A60C69"/>
    <w:rsid w:val="00A7564D"/>
    <w:rsid w:val="00A76BA7"/>
    <w:rsid w:val="00A82906"/>
    <w:rsid w:val="00AC211A"/>
    <w:rsid w:val="00AD11DD"/>
    <w:rsid w:val="00AE0581"/>
    <w:rsid w:val="00B707F7"/>
    <w:rsid w:val="00B829B7"/>
    <w:rsid w:val="00BA30F5"/>
    <w:rsid w:val="00BA7816"/>
    <w:rsid w:val="00BB3950"/>
    <w:rsid w:val="00BD2AC1"/>
    <w:rsid w:val="00BE0B41"/>
    <w:rsid w:val="00C27B3C"/>
    <w:rsid w:val="00C40070"/>
    <w:rsid w:val="00C4134C"/>
    <w:rsid w:val="00C56866"/>
    <w:rsid w:val="00CD05DA"/>
    <w:rsid w:val="00D25469"/>
    <w:rsid w:val="00D54B6E"/>
    <w:rsid w:val="00DB3707"/>
    <w:rsid w:val="00DF05CD"/>
    <w:rsid w:val="00E24760"/>
    <w:rsid w:val="00E263F7"/>
    <w:rsid w:val="00E378A7"/>
    <w:rsid w:val="00E620A0"/>
    <w:rsid w:val="00E645AA"/>
    <w:rsid w:val="00E754FB"/>
    <w:rsid w:val="00E8006D"/>
    <w:rsid w:val="00EA4223"/>
    <w:rsid w:val="00EB147A"/>
    <w:rsid w:val="00EE5A06"/>
    <w:rsid w:val="00FE5B23"/>
    <w:rsid w:val="00FE6B4D"/>
    <w:rsid w:val="00FF33D1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683AA3"/>
  <w15:docId w15:val="{4027F605-34FC-43CE-9F17-BA5AB528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6E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4B6E"/>
    <w:pPr>
      <w:keepNext/>
      <w:numPr>
        <w:numId w:val="4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4B6E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54B6E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54B6E"/>
    <w:pPr>
      <w:keepNext/>
      <w:numPr>
        <w:ilvl w:val="3"/>
        <w:numId w:val="4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54B6E"/>
    <w:pPr>
      <w:numPr>
        <w:ilvl w:val="4"/>
        <w:numId w:val="4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54B6E"/>
    <w:pPr>
      <w:numPr>
        <w:ilvl w:val="5"/>
        <w:numId w:val="4"/>
      </w:numPr>
      <w:spacing w:before="240" w:after="60" w:line="240" w:lineRule="auto"/>
      <w:outlineLvl w:val="5"/>
    </w:pPr>
    <w:rPr>
      <w:rFonts w:eastAsia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54B6E"/>
    <w:pPr>
      <w:numPr>
        <w:ilvl w:val="6"/>
        <w:numId w:val="4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54B6E"/>
    <w:pPr>
      <w:numPr>
        <w:ilvl w:val="7"/>
        <w:numId w:val="4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54B6E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54B6E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D54B6E"/>
    <w:rPr>
      <w:rFonts w:ascii="Cambria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locked/>
    <w:rsid w:val="00D54B6E"/>
    <w:rPr>
      <w:rFonts w:ascii="Cambria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9"/>
    <w:semiHidden/>
    <w:locked/>
    <w:rsid w:val="00D54B6E"/>
    <w:rPr>
      <w:rFonts w:ascii="Calibri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D54B6E"/>
    <w:rPr>
      <w:rFonts w:ascii="Calibri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9"/>
    <w:semiHidden/>
    <w:locked/>
    <w:rsid w:val="00D54B6E"/>
    <w:rPr>
      <w:rFonts w:ascii="Calibri" w:hAnsi="Calibri" w:cs="Times New Roman"/>
      <w:b/>
      <w:bCs/>
      <w:lang w:eastAsia="pl-PL"/>
    </w:rPr>
  </w:style>
  <w:style w:type="character" w:customStyle="1" w:styleId="Nagwek7Znak">
    <w:name w:val="Nagłówek 7 Znak"/>
    <w:link w:val="Nagwek7"/>
    <w:uiPriority w:val="99"/>
    <w:semiHidden/>
    <w:locked/>
    <w:rsid w:val="00D54B6E"/>
    <w:rPr>
      <w:rFonts w:ascii="Calibri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semiHidden/>
    <w:locked/>
    <w:rsid w:val="00D54B6E"/>
    <w:rPr>
      <w:rFonts w:ascii="Calibri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semiHidden/>
    <w:locked/>
    <w:rsid w:val="00D54B6E"/>
    <w:rPr>
      <w:rFonts w:ascii="Cambria" w:hAnsi="Cambria" w:cs="Times New Roman"/>
      <w:lang w:eastAsia="pl-PL"/>
    </w:rPr>
  </w:style>
  <w:style w:type="paragraph" w:styleId="Akapitzlist">
    <w:name w:val="List Paragraph"/>
    <w:basedOn w:val="Normalny"/>
    <w:uiPriority w:val="99"/>
    <w:qFormat/>
    <w:rsid w:val="00E645AA"/>
    <w:pPr>
      <w:ind w:left="720"/>
      <w:contextualSpacing/>
    </w:pPr>
  </w:style>
  <w:style w:type="paragraph" w:customStyle="1" w:styleId="Styl">
    <w:name w:val="Styl"/>
    <w:rsid w:val="005C11DD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uiPriority w:val="99"/>
    <w:rsid w:val="0059516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314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42A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3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zp.pl/kody-cpv/" TargetMode="External"/><Relationship Id="rId5" Type="http://schemas.openxmlformats.org/officeDocument/2006/relationships/hyperlink" Target="https://www.portalzp.pl/kody-cp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1351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Piątkowska</dc:creator>
  <cp:keywords/>
  <dc:description/>
  <cp:lastModifiedBy>Joanna Piątkowska</cp:lastModifiedBy>
  <cp:revision>17</cp:revision>
  <cp:lastPrinted>2018-10-30T06:51:00Z</cp:lastPrinted>
  <dcterms:created xsi:type="dcterms:W3CDTF">2018-10-15T11:58:00Z</dcterms:created>
  <dcterms:modified xsi:type="dcterms:W3CDTF">2021-11-22T11:00:00Z</dcterms:modified>
</cp:coreProperties>
</file>