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440C" w14:textId="77777777" w:rsidR="003C1EBD" w:rsidRDefault="003C1EBD" w:rsidP="00BD7868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bookmarkStart w:id="0" w:name="_Hlk203069643"/>
      <w:bookmarkStart w:id="1" w:name="_GoBack"/>
      <w:bookmarkEnd w:id="1"/>
    </w:p>
    <w:p w14:paraId="1C4D571B" w14:textId="06554220" w:rsidR="009F2B79" w:rsidRPr="00BD7868" w:rsidRDefault="009F2B79" w:rsidP="00BD7868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5F3EBC">
        <w:rPr>
          <w:rFonts w:ascii="Acumin Pro" w:eastAsia="Times New Roman" w:hAnsi="Acumin Pro" w:cs="Arial"/>
          <w:b/>
          <w:sz w:val="20"/>
          <w:szCs w:val="20"/>
          <w:lang w:eastAsia="pl-PL"/>
        </w:rPr>
        <w:t>3</w:t>
      </w:r>
      <w:r w:rsidR="00D2417A"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</w:t>
      </w:r>
      <w:r w:rsidRPr="00BD7868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do </w:t>
      </w:r>
      <w:r w:rsidR="00A8367C">
        <w:rPr>
          <w:rFonts w:ascii="Acumin Pro" w:eastAsia="Times New Roman" w:hAnsi="Acumin Pro" w:cs="Arial"/>
          <w:b/>
          <w:sz w:val="20"/>
          <w:szCs w:val="20"/>
          <w:lang w:eastAsia="pl-PL"/>
        </w:rPr>
        <w:t>Rozpoznania rynk</w:t>
      </w:r>
      <w:r w:rsidR="003C1EBD">
        <w:rPr>
          <w:rFonts w:ascii="Acumin Pro" w:eastAsia="Times New Roman" w:hAnsi="Acumin Pro" w:cs="Arial"/>
          <w:b/>
          <w:sz w:val="20"/>
          <w:szCs w:val="20"/>
          <w:lang w:eastAsia="pl-PL"/>
        </w:rPr>
        <w:t>u</w:t>
      </w:r>
    </w:p>
    <w:bookmarkEnd w:id="0"/>
    <w:p w14:paraId="209019AC" w14:textId="77777777" w:rsidR="00D546EA" w:rsidRPr="00BD7868" w:rsidRDefault="00D546EA" w:rsidP="00BD7868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D7868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BD7868" w:rsidRDefault="00D546EA" w:rsidP="00BD7868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490DADA5" w14:textId="0967D55D" w:rsidR="00A8367C" w:rsidRPr="00BD7868" w:rsidRDefault="00E179F8" w:rsidP="00A8367C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D7868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ULARZ </w:t>
            </w:r>
            <w:r w:rsidR="005F3EBC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WYCENY</w:t>
            </w:r>
          </w:p>
          <w:p w14:paraId="4BC56B92" w14:textId="1B5C2B3C" w:rsidR="00D2417A" w:rsidRPr="00BD7868" w:rsidRDefault="00D2417A" w:rsidP="00BD7868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BD7868" w:rsidRDefault="00765EE1" w:rsidP="00BD7868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BD7868" w:rsidRDefault="00744809" w:rsidP="00BD7868">
      <w:pPr>
        <w:spacing w:after="0" w:line="240" w:lineRule="auto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Pr="00BD7868" w:rsidRDefault="00FF397E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6BB9C902" w:rsidR="00432176" w:rsidRPr="00BD7868" w:rsidRDefault="00432176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</w:t>
      </w:r>
    </w:p>
    <w:p w14:paraId="79E28CC6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Pr="00BD7868" w:rsidRDefault="00A246CC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 xml:space="preserve">Adres: </w:t>
      </w:r>
      <w:bookmarkStart w:id="2" w:name="_Hlk113348906"/>
    </w:p>
    <w:p w14:paraId="199C842D" w14:textId="51614D82" w:rsidR="00432176" w:rsidRPr="00BD7868" w:rsidRDefault="00432176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………………………</w:t>
      </w:r>
      <w:bookmarkEnd w:id="2"/>
    </w:p>
    <w:p w14:paraId="349EB165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1CE750C4" w:rsidR="00273C82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……………………………………</w:t>
      </w:r>
    </w:p>
    <w:p w14:paraId="04A888EE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14C0785E" w:rsidR="00A246CC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REGON: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……………..</w:t>
      </w:r>
      <w:r w:rsidR="00BB6751" w:rsidRPr="00BD7868">
        <w:rPr>
          <w:rFonts w:ascii="Acumin Pro" w:hAnsi="Acumin Pro" w:cs="Times New Roman"/>
          <w:sz w:val="20"/>
          <w:szCs w:val="20"/>
        </w:rPr>
        <w:t>………</w:t>
      </w:r>
      <w:r w:rsidR="00E60588">
        <w:rPr>
          <w:rFonts w:ascii="Acumin Pro" w:hAnsi="Acumin Pro" w:cs="Times New Roman"/>
          <w:sz w:val="20"/>
          <w:szCs w:val="20"/>
        </w:rPr>
        <w:t>………….</w:t>
      </w:r>
      <w:r w:rsidR="00BB6751" w:rsidRPr="00BD7868">
        <w:rPr>
          <w:rFonts w:ascii="Acumin Pro" w:hAnsi="Acumin Pro" w:cs="Times New Roman"/>
          <w:sz w:val="20"/>
          <w:szCs w:val="20"/>
        </w:rPr>
        <w:t>……………… NIP 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…………..</w:t>
      </w:r>
      <w:r w:rsidR="00BB6751" w:rsidRPr="00BD7868">
        <w:rPr>
          <w:rFonts w:ascii="Acumin Pro" w:hAnsi="Acumin Pro" w:cs="Times New Roman"/>
          <w:sz w:val="20"/>
          <w:szCs w:val="20"/>
        </w:rPr>
        <w:t>………………………...</w:t>
      </w:r>
    </w:p>
    <w:p w14:paraId="07508F69" w14:textId="1F57360C" w:rsidR="00273C82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F9D21C5" w14:textId="36D67807" w:rsidR="00273C82" w:rsidRPr="00BD7868" w:rsidRDefault="00273C82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………………………</w:t>
      </w:r>
      <w:r w:rsidRPr="00BD7868">
        <w:rPr>
          <w:rFonts w:ascii="Acumin Pro" w:hAnsi="Acumin Pro" w:cs="Times New Roman"/>
          <w:sz w:val="20"/>
          <w:szCs w:val="20"/>
        </w:rPr>
        <w:t>…………………………………</w:t>
      </w:r>
    </w:p>
    <w:p w14:paraId="5F886211" w14:textId="77777777" w:rsidR="00BB6751" w:rsidRPr="00BD7868" w:rsidRDefault="00BB6751" w:rsidP="00BD7868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</w:p>
    <w:p w14:paraId="2E554984" w14:textId="5CC78221" w:rsidR="00273C82" w:rsidRPr="00BD7868" w:rsidRDefault="00273C82" w:rsidP="00BD7868">
      <w:pPr>
        <w:spacing w:after="0" w:line="240" w:lineRule="auto"/>
        <w:rPr>
          <w:rFonts w:ascii="Acumin Pro" w:hAnsi="Acumin Pro" w:cs="Times New Roman"/>
          <w:sz w:val="20"/>
          <w:szCs w:val="20"/>
        </w:rPr>
      </w:pPr>
      <w:r w:rsidRPr="00BD7868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</w:t>
      </w:r>
      <w:r w:rsidR="00D2417A" w:rsidRPr="00BD7868">
        <w:rPr>
          <w:rFonts w:ascii="Acumin Pro" w:hAnsi="Acumin Pro" w:cs="Times New Roman"/>
          <w:sz w:val="20"/>
          <w:szCs w:val="20"/>
        </w:rPr>
        <w:t>………</w:t>
      </w:r>
      <w:r w:rsidRPr="00BD7868">
        <w:rPr>
          <w:rFonts w:ascii="Acumin Pro" w:hAnsi="Acumin Pro" w:cs="Times New Roman"/>
          <w:sz w:val="20"/>
          <w:szCs w:val="20"/>
        </w:rPr>
        <w:t>………</w:t>
      </w:r>
      <w:r w:rsidR="009F2B79" w:rsidRPr="00BD7868">
        <w:rPr>
          <w:rFonts w:ascii="Acumin Pro" w:hAnsi="Acumin Pro" w:cs="Times New Roman"/>
          <w:sz w:val="20"/>
          <w:szCs w:val="20"/>
        </w:rPr>
        <w:t>……………</w:t>
      </w:r>
    </w:p>
    <w:p w14:paraId="0B82D0BF" w14:textId="77777777" w:rsidR="00BB6751" w:rsidRPr="00BD7868" w:rsidRDefault="00BB6751" w:rsidP="00BD7868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2F72110" w14:textId="77777777" w:rsidR="00A246CC" w:rsidRPr="00BD7868" w:rsidRDefault="00A246CC" w:rsidP="00BD7868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3E51D010" w14:textId="678F159F" w:rsidR="00D2417A" w:rsidRPr="003665AC" w:rsidRDefault="003665AC" w:rsidP="00BD7868">
      <w:pPr>
        <w:shd w:val="clear" w:color="auto" w:fill="FFFFFF"/>
        <w:spacing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W odpowiedzi na </w:t>
      </w:r>
      <w:r w:rsidR="00A8367C">
        <w:rPr>
          <w:rFonts w:ascii="Acumin Pro" w:hAnsi="Acumin Pro"/>
          <w:sz w:val="20"/>
          <w:szCs w:val="20"/>
        </w:rPr>
        <w:t>prośbę, w ramach prowadzonego Rozpoznania rynku,</w:t>
      </w:r>
      <w:r>
        <w:rPr>
          <w:rFonts w:ascii="Acumin Pro" w:hAnsi="Acumin Pro"/>
          <w:sz w:val="20"/>
          <w:szCs w:val="20"/>
        </w:rPr>
        <w:t xml:space="preserve"> o wycenę dla zamówienia pn. „</w:t>
      </w:r>
      <w:r w:rsidRPr="000F65F5">
        <w:rPr>
          <w:rFonts w:ascii="Acumin Pro" w:hAnsi="Acumin Pro"/>
          <w:b/>
          <w:bCs/>
          <w:sz w:val="20"/>
          <w:szCs w:val="20"/>
        </w:rPr>
        <w:t>Usługa audytorska polegająca na badaniu sprawozdania finansowego Muzeum Narodowego we Wrocławiu za rok 2025 i 2026</w:t>
      </w:r>
      <w:r>
        <w:rPr>
          <w:rFonts w:ascii="Acumin Pro" w:hAnsi="Acumin Pro"/>
          <w:b/>
          <w:bCs/>
          <w:sz w:val="20"/>
          <w:szCs w:val="20"/>
        </w:rPr>
        <w:t>”:</w:t>
      </w:r>
    </w:p>
    <w:p w14:paraId="76502209" w14:textId="33159569" w:rsidR="00193994" w:rsidRPr="00BD7868" w:rsidRDefault="00193994" w:rsidP="00BD7868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 xml:space="preserve">Oferujemy </w:t>
      </w:r>
      <w:r w:rsidR="00D2417A" w:rsidRPr="00BD7868">
        <w:rPr>
          <w:rFonts w:ascii="Acumin Pro" w:hAnsi="Acumin Pro"/>
          <w:sz w:val="20"/>
          <w:szCs w:val="20"/>
        </w:rPr>
        <w:t xml:space="preserve">cenę za realizację </w:t>
      </w:r>
      <w:r w:rsidR="003665AC">
        <w:rPr>
          <w:rFonts w:ascii="Acumin Pro" w:hAnsi="Acumin Pro"/>
          <w:sz w:val="20"/>
          <w:szCs w:val="20"/>
        </w:rPr>
        <w:t xml:space="preserve">całości </w:t>
      </w:r>
      <w:r w:rsidR="00D2417A" w:rsidRPr="00BD7868">
        <w:rPr>
          <w:rFonts w:ascii="Acumin Pro" w:hAnsi="Acumin Pro"/>
          <w:sz w:val="20"/>
          <w:szCs w:val="20"/>
        </w:rPr>
        <w:t xml:space="preserve">zamówienia </w:t>
      </w:r>
      <w:r w:rsidRPr="00BD7868">
        <w:rPr>
          <w:rFonts w:ascii="Acumin Pro" w:hAnsi="Acumin Pro"/>
          <w:sz w:val="20"/>
          <w:szCs w:val="20"/>
        </w:rPr>
        <w:t xml:space="preserve">zgodnie z wymogami </w:t>
      </w:r>
      <w:r w:rsidR="003665AC">
        <w:rPr>
          <w:rFonts w:ascii="Acumin Pro" w:hAnsi="Acumin Pro"/>
          <w:sz w:val="20"/>
          <w:szCs w:val="20"/>
        </w:rPr>
        <w:t>przedstawionymi w OPZ</w:t>
      </w:r>
      <w:r w:rsidR="00A8367C">
        <w:rPr>
          <w:rFonts w:ascii="Acumin Pro" w:hAnsi="Acumin Pro"/>
          <w:sz w:val="20"/>
          <w:szCs w:val="20"/>
        </w:rPr>
        <w:t xml:space="preserve"> oraz warunkami zamówienia opisanymi w Istotnych postanowieniach Umowy</w:t>
      </w:r>
      <w:r w:rsidRPr="00BD7868">
        <w:rPr>
          <w:rFonts w:ascii="Acumin Pro" w:hAnsi="Acumin Pro"/>
          <w:sz w:val="20"/>
          <w:szCs w:val="20"/>
        </w:rPr>
        <w:t>:</w:t>
      </w:r>
    </w:p>
    <w:p w14:paraId="1294EC1A" w14:textId="77777777" w:rsidR="00434335" w:rsidRPr="00BD7868" w:rsidRDefault="00434335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340B6B8E" w14:textId="60469B73" w:rsidR="00CB4EA9" w:rsidRPr="00BD7868" w:rsidRDefault="00D2417A" w:rsidP="00E9436F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Cena netto: …………………………………… (słownie: ……………………………………………..),</w:t>
      </w:r>
    </w:p>
    <w:p w14:paraId="0FC67D7F" w14:textId="7E869A29" w:rsidR="00D2417A" w:rsidRPr="00BD7868" w:rsidRDefault="00D2417A" w:rsidP="00E9436F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VAT 23%</w:t>
      </w:r>
    </w:p>
    <w:p w14:paraId="0BD85DAA" w14:textId="4C3F80FC" w:rsidR="00D2417A" w:rsidRDefault="00D2417A" w:rsidP="00E9436F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</w:rPr>
      </w:pPr>
      <w:r w:rsidRPr="00BD7868">
        <w:rPr>
          <w:rFonts w:ascii="Acumin Pro" w:hAnsi="Acumin Pro"/>
          <w:sz w:val="20"/>
          <w:szCs w:val="20"/>
        </w:rPr>
        <w:t>Cena brutto: ………………………………….. (słownie: …………………………….……………….)</w:t>
      </w:r>
      <w:r w:rsidR="00E60588">
        <w:rPr>
          <w:rFonts w:ascii="Acumin Pro" w:hAnsi="Acumin Pro"/>
          <w:sz w:val="20"/>
          <w:szCs w:val="20"/>
        </w:rPr>
        <w:t>,</w:t>
      </w:r>
    </w:p>
    <w:p w14:paraId="4BBB40C5" w14:textId="77777777" w:rsidR="00E60588" w:rsidRDefault="00E60588" w:rsidP="00E9436F">
      <w:pPr>
        <w:pStyle w:val="Akapitzlist"/>
        <w:spacing w:line="36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3B442C99" w14:textId="577C043B" w:rsidR="00E60588" w:rsidRDefault="00E60588" w:rsidP="00BD7868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 w tym:</w:t>
      </w:r>
    </w:p>
    <w:p w14:paraId="15F0BD5F" w14:textId="53CA357F" w:rsidR="00E9436F" w:rsidRPr="00A8367C" w:rsidRDefault="00E60588" w:rsidP="00A8367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za </w:t>
      </w:r>
      <w:r w:rsidRPr="008B24A6">
        <w:rPr>
          <w:rFonts w:ascii="Acumin Pro" w:hAnsi="Acumin Pro"/>
          <w:sz w:val="20"/>
          <w:szCs w:val="20"/>
        </w:rPr>
        <w:t>przeprowadzenie badania sprawozdania finansowego wraz z przekazaniem opinii za rok 202</w:t>
      </w:r>
      <w:r w:rsidR="000F65F5">
        <w:rPr>
          <w:rFonts w:ascii="Acumin Pro" w:hAnsi="Acumin Pro"/>
          <w:sz w:val="20"/>
          <w:szCs w:val="20"/>
        </w:rPr>
        <w:t>5</w:t>
      </w:r>
      <w:r>
        <w:rPr>
          <w:rFonts w:ascii="Acumin Pro" w:hAnsi="Acumin Pro"/>
          <w:sz w:val="20"/>
          <w:szCs w:val="20"/>
        </w:rPr>
        <w:t>: cena brutto ………………………...…………………. (słownie: ……………………………………………),</w:t>
      </w:r>
    </w:p>
    <w:p w14:paraId="3AB83F06" w14:textId="7A15EF28" w:rsidR="00E60588" w:rsidRDefault="00E60588" w:rsidP="00E9436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E60588">
        <w:rPr>
          <w:rFonts w:ascii="Acumin Pro" w:hAnsi="Acumin Pro"/>
          <w:sz w:val="20"/>
          <w:szCs w:val="20"/>
        </w:rPr>
        <w:t>za przeprowadzenie badania sprawozdania finansowego wraz z przekazaniem opinii za rok 202</w:t>
      </w:r>
      <w:r w:rsidR="000F65F5">
        <w:rPr>
          <w:rFonts w:ascii="Acumin Pro" w:hAnsi="Acumin Pro"/>
          <w:sz w:val="20"/>
          <w:szCs w:val="20"/>
        </w:rPr>
        <w:t>6</w:t>
      </w:r>
      <w:r w:rsidRPr="00E60588">
        <w:rPr>
          <w:rFonts w:ascii="Acumin Pro" w:hAnsi="Acumin Pro"/>
          <w:sz w:val="20"/>
          <w:szCs w:val="20"/>
        </w:rPr>
        <w:t xml:space="preserve">: </w:t>
      </w:r>
      <w:r>
        <w:rPr>
          <w:rFonts w:ascii="Acumin Pro" w:hAnsi="Acumin Pro"/>
          <w:sz w:val="20"/>
          <w:szCs w:val="20"/>
        </w:rPr>
        <w:t>cena brutto ………………………...…………………. (słownie: ……………………………………………).</w:t>
      </w:r>
    </w:p>
    <w:p w14:paraId="6819A412" w14:textId="77777777" w:rsidR="00E60588" w:rsidRDefault="00E60588" w:rsidP="00E60588">
      <w:pPr>
        <w:tabs>
          <w:tab w:val="left" w:pos="360"/>
        </w:tabs>
        <w:spacing w:after="0" w:line="240" w:lineRule="auto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2C61FC1B" w14:textId="4D8AFD06" w:rsidR="00CB4EA9" w:rsidRPr="00A8367C" w:rsidRDefault="00CB4EA9" w:rsidP="00E60588">
      <w:pPr>
        <w:tabs>
          <w:tab w:val="left" w:pos="360"/>
        </w:tabs>
        <w:spacing w:after="0" w:line="240" w:lineRule="auto"/>
        <w:jc w:val="both"/>
        <w:textAlignment w:val="baseline"/>
        <w:rPr>
          <w:rFonts w:ascii="Acumin Pro" w:hAnsi="Acumin Pro" w:cstheme="minorHAnsi"/>
          <w:bCs/>
          <w:sz w:val="20"/>
          <w:szCs w:val="20"/>
        </w:rPr>
      </w:pPr>
      <w:r w:rsidRPr="00A8367C">
        <w:rPr>
          <w:rFonts w:ascii="Acumin Pro" w:hAnsi="Acumin Pro" w:cstheme="minorHAnsi"/>
          <w:bCs/>
          <w:sz w:val="20"/>
          <w:szCs w:val="20"/>
        </w:rPr>
        <w:t>UWAGA:</w:t>
      </w:r>
    </w:p>
    <w:p w14:paraId="5F41B774" w14:textId="7727D5EC" w:rsidR="00A8367C" w:rsidRDefault="00CB4EA9" w:rsidP="00A8367C">
      <w:pPr>
        <w:pStyle w:val="Akapitzlist"/>
        <w:shd w:val="clear" w:color="auto" w:fill="FFFFFF"/>
        <w:suppressAutoHyphens/>
        <w:spacing w:after="0" w:line="240" w:lineRule="auto"/>
        <w:ind w:left="0"/>
        <w:contextualSpacing w:val="0"/>
        <w:jc w:val="both"/>
        <w:rPr>
          <w:rFonts w:ascii="Acumin Pro" w:hAnsi="Acumin Pro" w:cstheme="minorHAnsi"/>
          <w:bCs/>
          <w:sz w:val="20"/>
          <w:szCs w:val="20"/>
        </w:rPr>
      </w:pPr>
      <w:r w:rsidRPr="00A8367C">
        <w:rPr>
          <w:rFonts w:ascii="Acumin Pro" w:hAnsi="Acumin Pro" w:cstheme="minorHAnsi"/>
          <w:bCs/>
          <w:sz w:val="20"/>
          <w:szCs w:val="20"/>
        </w:rPr>
        <w:t>Wskazan</w:t>
      </w:r>
      <w:r w:rsidR="00D2417A" w:rsidRPr="00A8367C">
        <w:rPr>
          <w:rFonts w:ascii="Acumin Pro" w:hAnsi="Acumin Pro" w:cstheme="minorHAnsi"/>
          <w:bCs/>
          <w:sz w:val="20"/>
          <w:szCs w:val="20"/>
        </w:rPr>
        <w:t>a</w:t>
      </w:r>
      <w:r w:rsidRPr="00A8367C">
        <w:rPr>
          <w:rFonts w:ascii="Acumin Pro" w:hAnsi="Acumin Pro" w:cstheme="minorHAnsi"/>
          <w:bCs/>
          <w:sz w:val="20"/>
          <w:szCs w:val="20"/>
        </w:rPr>
        <w:t xml:space="preserve"> stawk</w:t>
      </w:r>
      <w:r w:rsidR="00D2417A" w:rsidRPr="00A8367C">
        <w:rPr>
          <w:rFonts w:ascii="Acumin Pro" w:hAnsi="Acumin Pro" w:cstheme="minorHAnsi"/>
          <w:bCs/>
          <w:sz w:val="20"/>
          <w:szCs w:val="20"/>
        </w:rPr>
        <w:t>a podatku</w:t>
      </w:r>
      <w:r w:rsidRPr="00A8367C">
        <w:rPr>
          <w:rFonts w:ascii="Acumin Pro" w:hAnsi="Acumin Pro" w:cstheme="minorHAnsi"/>
          <w:bCs/>
          <w:sz w:val="20"/>
          <w:szCs w:val="20"/>
        </w:rPr>
        <w:t xml:space="preserve"> VAT </w:t>
      </w:r>
      <w:r w:rsidR="00D2417A" w:rsidRPr="00A8367C">
        <w:rPr>
          <w:rFonts w:ascii="Acumin Pro" w:hAnsi="Acumin Pro" w:cstheme="minorHAnsi"/>
          <w:bCs/>
          <w:sz w:val="20"/>
          <w:szCs w:val="20"/>
        </w:rPr>
        <w:t>jest właściwa</w:t>
      </w:r>
      <w:r w:rsidRPr="00A8367C">
        <w:rPr>
          <w:rFonts w:ascii="Acumin Pro" w:hAnsi="Acumin Pro" w:cstheme="minorHAnsi"/>
          <w:bCs/>
          <w:sz w:val="20"/>
          <w:szCs w:val="20"/>
        </w:rPr>
        <w:t xml:space="preserve"> dla przedmiotu zamówienia. </w:t>
      </w:r>
      <w:r w:rsidR="005E5C9D" w:rsidRPr="00A8367C">
        <w:rPr>
          <w:rFonts w:ascii="Acumin Pro" w:hAnsi="Acumin Pro" w:cstheme="minorHAnsi"/>
          <w:bCs/>
          <w:sz w:val="20"/>
          <w:szCs w:val="20"/>
        </w:rPr>
        <w:t>Zleceniodawca</w:t>
      </w:r>
      <w:r w:rsidRPr="00A8367C">
        <w:rPr>
          <w:rFonts w:ascii="Acumin Pro" w:hAnsi="Acumin Pro" w:cstheme="minorHAnsi"/>
          <w:bCs/>
          <w:sz w:val="20"/>
          <w:szCs w:val="20"/>
        </w:rPr>
        <w:t xml:space="preserve"> dopuszcza zastosowanie </w:t>
      </w:r>
      <w:r w:rsidR="00D2417A" w:rsidRPr="00A8367C">
        <w:rPr>
          <w:rFonts w:ascii="Acumin Pro" w:hAnsi="Acumin Pro" w:cstheme="minorHAnsi"/>
          <w:bCs/>
          <w:sz w:val="20"/>
          <w:szCs w:val="20"/>
        </w:rPr>
        <w:t>innej stawki</w:t>
      </w:r>
      <w:r w:rsidRPr="00A8367C">
        <w:rPr>
          <w:rFonts w:ascii="Acumin Pro" w:hAnsi="Acumin Pro" w:cstheme="minorHAnsi"/>
          <w:bCs/>
          <w:sz w:val="20"/>
          <w:szCs w:val="20"/>
        </w:rPr>
        <w:t xml:space="preserve"> VAT na podstawie właściwych przepisów. Jeśli </w:t>
      </w:r>
      <w:r w:rsidR="005E5C9D" w:rsidRPr="00A8367C">
        <w:rPr>
          <w:rFonts w:ascii="Acumin Pro" w:hAnsi="Acumin Pro" w:cstheme="minorHAnsi"/>
          <w:bCs/>
          <w:sz w:val="20"/>
          <w:szCs w:val="20"/>
        </w:rPr>
        <w:t>Zleceniobiorca</w:t>
      </w:r>
      <w:r w:rsidRPr="00A8367C">
        <w:rPr>
          <w:rFonts w:ascii="Acumin Pro" w:hAnsi="Acumin Pro" w:cstheme="minorHAnsi"/>
          <w:bCs/>
          <w:sz w:val="20"/>
          <w:szCs w:val="20"/>
        </w:rPr>
        <w:t xml:space="preserve"> zastosuje inną stawkę VAT niż wskazana, zobowiązany jest do podania podstawy prawnej, która uprawnia </w:t>
      </w:r>
      <w:r w:rsidR="005E5C9D" w:rsidRPr="00A8367C">
        <w:rPr>
          <w:rFonts w:ascii="Acumin Pro" w:hAnsi="Acumin Pro" w:cstheme="minorHAnsi"/>
          <w:bCs/>
          <w:sz w:val="20"/>
          <w:szCs w:val="20"/>
        </w:rPr>
        <w:t xml:space="preserve">Zleceniobiorcę </w:t>
      </w:r>
      <w:r w:rsidRPr="00A8367C">
        <w:rPr>
          <w:rFonts w:ascii="Acumin Pro" w:hAnsi="Acumin Pro" w:cstheme="minorHAnsi"/>
          <w:bCs/>
          <w:sz w:val="20"/>
          <w:szCs w:val="20"/>
        </w:rPr>
        <w:t>do jej stosowania.</w:t>
      </w:r>
    </w:p>
    <w:p w14:paraId="32A2884F" w14:textId="77777777" w:rsidR="00A8367C" w:rsidRDefault="00A8367C" w:rsidP="00A8367C">
      <w:pPr>
        <w:pStyle w:val="Akapitzlist"/>
        <w:shd w:val="clear" w:color="auto" w:fill="FFFFFF"/>
        <w:suppressAutoHyphens/>
        <w:spacing w:after="0" w:line="240" w:lineRule="auto"/>
        <w:ind w:left="4253"/>
        <w:contextualSpacing w:val="0"/>
        <w:jc w:val="both"/>
        <w:rPr>
          <w:rFonts w:ascii="Acumin Pro" w:hAnsi="Acumin Pro" w:cs="Arial"/>
          <w:sz w:val="20"/>
          <w:szCs w:val="20"/>
        </w:rPr>
      </w:pPr>
    </w:p>
    <w:p w14:paraId="52EE1272" w14:textId="77777777" w:rsidR="00A8367C" w:rsidRDefault="00A8367C" w:rsidP="00A8367C">
      <w:pPr>
        <w:pStyle w:val="Akapitzlist"/>
        <w:shd w:val="clear" w:color="auto" w:fill="FFFFFF"/>
        <w:suppressAutoHyphens/>
        <w:spacing w:after="0" w:line="240" w:lineRule="auto"/>
        <w:ind w:left="4253"/>
        <w:contextualSpacing w:val="0"/>
        <w:jc w:val="both"/>
        <w:rPr>
          <w:rFonts w:ascii="Acumin Pro" w:hAnsi="Acumin Pro" w:cs="Arial"/>
          <w:sz w:val="20"/>
          <w:szCs w:val="20"/>
        </w:rPr>
      </w:pPr>
    </w:p>
    <w:p w14:paraId="20666D70" w14:textId="2054091B" w:rsidR="001C3E8D" w:rsidRPr="00A8367C" w:rsidRDefault="001C3E8D" w:rsidP="00A8367C">
      <w:pPr>
        <w:pStyle w:val="Akapitzlist"/>
        <w:shd w:val="clear" w:color="auto" w:fill="FFFFFF"/>
        <w:suppressAutoHyphens/>
        <w:spacing w:after="0" w:line="240" w:lineRule="auto"/>
        <w:ind w:left="4253"/>
        <w:contextualSpacing w:val="0"/>
        <w:jc w:val="both"/>
        <w:rPr>
          <w:rFonts w:ascii="Acumin Pro" w:hAnsi="Acumin Pro" w:cstheme="minorHAnsi"/>
          <w:bCs/>
          <w:sz w:val="20"/>
          <w:szCs w:val="20"/>
        </w:rPr>
      </w:pPr>
      <w:r w:rsidRPr="00BD7868">
        <w:rPr>
          <w:rFonts w:ascii="Acumin Pro" w:hAnsi="Acumin Pro" w:cs="Arial"/>
          <w:sz w:val="20"/>
          <w:szCs w:val="20"/>
        </w:rPr>
        <w:t>…………</w:t>
      </w:r>
      <w:r w:rsidR="00BD7868" w:rsidRPr="00BD7868">
        <w:rPr>
          <w:rFonts w:ascii="Acumin Pro" w:hAnsi="Acumin Pro" w:cs="Arial"/>
          <w:sz w:val="20"/>
          <w:szCs w:val="20"/>
        </w:rPr>
        <w:t>……………</w:t>
      </w:r>
      <w:r w:rsidRPr="00BD7868">
        <w:rPr>
          <w:rFonts w:ascii="Acumin Pro" w:hAnsi="Acumin Pro" w:cs="Arial"/>
          <w:sz w:val="20"/>
          <w:szCs w:val="20"/>
        </w:rPr>
        <w:t>………………………………………</w:t>
      </w:r>
    </w:p>
    <w:p w14:paraId="6A4FF98F" w14:textId="77777777" w:rsidR="003665AC" w:rsidRPr="00A8367C" w:rsidRDefault="003665AC" w:rsidP="003665AC">
      <w:pPr>
        <w:ind w:left="3119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A8367C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/pieczątka i czytelny</w:t>
      </w:r>
      <w:r w:rsidRPr="00A8367C">
        <w:rPr>
          <w:rFonts w:ascii="Calibri" w:eastAsia="Times New Roman" w:hAnsi="Calibri" w:cs="Calibri"/>
          <w:i/>
          <w:iCs/>
          <w:color w:val="FF0000"/>
          <w:sz w:val="16"/>
          <w:szCs w:val="16"/>
          <w:lang w:eastAsia="pl-PL"/>
        </w:rPr>
        <w:t xml:space="preserve">  </w:t>
      </w:r>
      <w:r w:rsidRPr="00A8367C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podpis osoby upoważnionej do  reprezentowania Wykonawcy w obrocie prawnym /</w:t>
      </w:r>
    </w:p>
    <w:p w14:paraId="00AD3139" w14:textId="6478DA48" w:rsidR="000F65F5" w:rsidRPr="005D69A9" w:rsidRDefault="001C3E8D" w:rsidP="00A8367C">
      <w:pPr>
        <w:spacing w:line="240" w:lineRule="auto"/>
        <w:jc w:val="both"/>
        <w:rPr>
          <w:rFonts w:ascii="Cambria" w:hAnsi="Cambria"/>
        </w:rPr>
      </w:pPr>
      <w:r w:rsidRPr="00BD7868">
        <w:rPr>
          <w:rFonts w:ascii="Acumin Pro" w:hAnsi="Acumin Pro" w:cs="Arial"/>
          <w:i/>
          <w:sz w:val="20"/>
          <w:szCs w:val="20"/>
        </w:rPr>
        <w:t xml:space="preserve"> </w:t>
      </w:r>
    </w:p>
    <w:sectPr w:rsidR="000F65F5" w:rsidRPr="005D69A9" w:rsidSect="00A8367C">
      <w:footerReference w:type="default" r:id="rId11"/>
      <w:pgSz w:w="11906" w:h="16838"/>
      <w:pgMar w:top="993" w:right="1417" w:bottom="1417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004C" w14:textId="77777777" w:rsidR="003665AC" w:rsidRDefault="003665AC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3665AC" w:rsidRDefault="003665AC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3665AC" w:rsidRPr="009827D2" w:rsidRDefault="003665AC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46DCBA62" w14:textId="77777777" w:rsidR="003665AC" w:rsidRPr="005F3EBC" w:rsidRDefault="003665AC" w:rsidP="003665AC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pl-PL"/>
      </w:rPr>
    </w:pPr>
    <w:r w:rsidRPr="005F3EBC">
      <w:rPr>
        <w:rFonts w:ascii="Calibri" w:eastAsia="Times New Roman" w:hAnsi="Calibri" w:cs="Calibri"/>
        <w:b/>
        <w:sz w:val="20"/>
        <w:szCs w:val="20"/>
        <w:lang w:eastAsia="pl-PL"/>
      </w:rPr>
      <w:t xml:space="preserve">UWAGA: Rozpoznanie rynku służy oszacowaniu wartości przedmiotowego zamówienia </w:t>
    </w:r>
    <w:r w:rsidRPr="005F3EBC">
      <w:rPr>
        <w:rFonts w:ascii="Calibri" w:eastAsia="Times New Roman" w:hAnsi="Calibri" w:cs="Calibri"/>
        <w:b/>
        <w:sz w:val="20"/>
        <w:szCs w:val="20"/>
        <w:lang w:eastAsia="pl-PL"/>
      </w:rPr>
      <w:br/>
      <w:t>i nie stanowi oferty w myśl art. 66 Kodeksu cywilnego.</w:t>
    </w:r>
  </w:p>
  <w:p w14:paraId="7180EC62" w14:textId="77777777" w:rsidR="003665AC" w:rsidRDefault="00366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DFFE" w14:textId="77777777" w:rsidR="003665AC" w:rsidRDefault="003665AC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3665AC" w:rsidRDefault="003665AC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9" w15:restartNumberingAfterBreak="0">
    <w:nsid w:val="26D608B6"/>
    <w:multiLevelType w:val="hybridMultilevel"/>
    <w:tmpl w:val="A7FAAEC4"/>
    <w:lvl w:ilvl="0" w:tplc="1E3C6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2E244D57"/>
    <w:multiLevelType w:val="hybridMultilevel"/>
    <w:tmpl w:val="70A6FC58"/>
    <w:lvl w:ilvl="0" w:tplc="5720F1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8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1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7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30"/>
  </w:num>
  <w:num w:numId="12">
    <w:abstractNumId w:val="17"/>
  </w:num>
  <w:num w:numId="13">
    <w:abstractNumId w:val="4"/>
  </w:num>
  <w:num w:numId="14">
    <w:abstractNumId w:val="20"/>
  </w:num>
  <w:num w:numId="15">
    <w:abstractNumId w:val="13"/>
  </w:num>
  <w:num w:numId="16">
    <w:abstractNumId w:val="8"/>
  </w:num>
  <w:num w:numId="17">
    <w:abstractNumId w:val="2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31"/>
  </w:num>
  <w:num w:numId="23">
    <w:abstractNumId w:val="22"/>
  </w:num>
  <w:num w:numId="24">
    <w:abstractNumId w:val="25"/>
  </w:num>
  <w:num w:numId="25">
    <w:abstractNumId w:val="28"/>
  </w:num>
  <w:num w:numId="26">
    <w:abstractNumId w:val="12"/>
  </w:num>
  <w:num w:numId="27">
    <w:abstractNumId w:val="21"/>
  </w:num>
  <w:num w:numId="28">
    <w:abstractNumId w:val="29"/>
  </w:num>
  <w:num w:numId="29">
    <w:abstractNumId w:val="16"/>
  </w:num>
  <w:num w:numId="30">
    <w:abstractNumId w:val="27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4D04"/>
    <w:rsid w:val="000C60EF"/>
    <w:rsid w:val="000C67AD"/>
    <w:rsid w:val="000D7912"/>
    <w:rsid w:val="000E054C"/>
    <w:rsid w:val="000E0594"/>
    <w:rsid w:val="000E0930"/>
    <w:rsid w:val="000E180F"/>
    <w:rsid w:val="000E35C3"/>
    <w:rsid w:val="000F047D"/>
    <w:rsid w:val="000F65F5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EC9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65A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1EBD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17D2F"/>
    <w:rsid w:val="00420AED"/>
    <w:rsid w:val="00427A4A"/>
    <w:rsid w:val="00431591"/>
    <w:rsid w:val="00432176"/>
    <w:rsid w:val="00432DD7"/>
    <w:rsid w:val="00434335"/>
    <w:rsid w:val="00443DB0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1F46"/>
    <w:rsid w:val="005E40E9"/>
    <w:rsid w:val="005E5C9D"/>
    <w:rsid w:val="005F1E3B"/>
    <w:rsid w:val="005F3EBC"/>
    <w:rsid w:val="006206BF"/>
    <w:rsid w:val="00630F00"/>
    <w:rsid w:val="006345B2"/>
    <w:rsid w:val="006376DB"/>
    <w:rsid w:val="006409E4"/>
    <w:rsid w:val="006439D9"/>
    <w:rsid w:val="00644F41"/>
    <w:rsid w:val="00653080"/>
    <w:rsid w:val="00656095"/>
    <w:rsid w:val="00660B2F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B5298"/>
    <w:rsid w:val="009B7622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67C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114D2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868"/>
    <w:rsid w:val="00BD7FE2"/>
    <w:rsid w:val="00BE2854"/>
    <w:rsid w:val="00BE54E7"/>
    <w:rsid w:val="00BE75B9"/>
    <w:rsid w:val="00C0463B"/>
    <w:rsid w:val="00C11891"/>
    <w:rsid w:val="00C14B73"/>
    <w:rsid w:val="00C1745E"/>
    <w:rsid w:val="00C24A3D"/>
    <w:rsid w:val="00C43F6F"/>
    <w:rsid w:val="00C453F4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2417A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60588"/>
    <w:rsid w:val="00E706D5"/>
    <w:rsid w:val="00E75B32"/>
    <w:rsid w:val="00E769C5"/>
    <w:rsid w:val="00E828BD"/>
    <w:rsid w:val="00E9436F"/>
    <w:rsid w:val="00EA340C"/>
    <w:rsid w:val="00EA3C4C"/>
    <w:rsid w:val="00EA4E2C"/>
    <w:rsid w:val="00EC2CE2"/>
    <w:rsid w:val="00EE0B5A"/>
    <w:rsid w:val="00EE18C8"/>
    <w:rsid w:val="00EE6082"/>
    <w:rsid w:val="00EF1743"/>
    <w:rsid w:val="00F1006C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99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99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6BFE8713D4428F017029F6883F00" ma:contentTypeVersion="8" ma:contentTypeDescription="Utwórz nowy dokument." ma:contentTypeScope="" ma:versionID="744319f0b8b3614bd1419accab3923f3">
  <xsd:schema xmlns:xsd="http://www.w3.org/2001/XMLSchema" xmlns:xs="http://www.w3.org/2001/XMLSchema" xmlns:p="http://schemas.microsoft.com/office/2006/metadata/properties" xmlns:ns3="2ec3a5a3-0f6e-4a9c-bace-634e1e15cfe5" targetNamespace="http://schemas.microsoft.com/office/2006/metadata/properties" ma:root="true" ma:fieldsID="d2cf85e0d30d290a1859e09c5a51ea81" ns3:_="">
    <xsd:import namespace="2ec3a5a3-0f6e-4a9c-bace-634e1e15cfe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3a5a3-0f6e-4a9c-bace-634e1e15cfe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documentManagement/types"/>
    <ds:schemaRef ds:uri="http://purl.org/dc/terms/"/>
    <ds:schemaRef ds:uri="2ec3a5a3-0f6e-4a9c-bace-634e1e15cfe5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ABA1E9-4C52-4421-B380-2E5E16B0C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3a5a3-0f6e-4a9c-bace-634e1e15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11A05-4E33-4983-A7AD-3C9D44AC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Iga Pawlak</cp:lastModifiedBy>
  <cp:revision>6</cp:revision>
  <cp:lastPrinted>2025-07-11T07:14:00Z</cp:lastPrinted>
  <dcterms:created xsi:type="dcterms:W3CDTF">2025-07-08T10:44:00Z</dcterms:created>
  <dcterms:modified xsi:type="dcterms:W3CDTF">2025-07-11T07:14:00Z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0x0101003CA16BFE8713D4428F017029F6883F00</vt:lpwstr>
  </property>
</Properties>
</file>